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668" w:rsidRPr="00183E05" w:rsidRDefault="00B01668" w:rsidP="00B01668">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#108-e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Pr>
          <w:rFonts w:ascii="Arial" w:hAnsi="Arial" w:cs="Arial"/>
          <w:b/>
          <w:bCs/>
          <w:snapToGrid w:val="0"/>
          <w:sz w:val="24"/>
          <w:lang w:val="en-GB"/>
        </w:rPr>
        <w:t>225</w:t>
      </w:r>
      <w:r w:rsidR="001140D1">
        <w:rPr>
          <w:rFonts w:ascii="Arial" w:hAnsi="Arial" w:cs="Arial"/>
          <w:b/>
          <w:bCs/>
          <w:snapToGrid w:val="0"/>
          <w:sz w:val="24"/>
          <w:lang w:val="en-GB"/>
        </w:rPr>
        <w:t>9</w:t>
      </w:r>
    </w:p>
    <w:p w:rsidR="00B01668" w:rsidRPr="00461B19" w:rsidRDefault="00B01668" w:rsidP="00B01668">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Pr="00EB68AF">
        <w:rPr>
          <w:rFonts w:ascii="Arial" w:hAnsi="Arial" w:cs="Arial"/>
          <w:b/>
          <w:bCs/>
          <w:snapToGrid w:val="0"/>
          <w:sz w:val="24"/>
          <w:lang w:val="en-GB"/>
        </w:rPr>
        <w:t xml:space="preserve"> </w:t>
      </w:r>
      <w:r>
        <w:rPr>
          <w:rFonts w:ascii="Arial" w:hAnsi="Arial" w:cs="Arial"/>
          <w:b/>
          <w:bCs/>
          <w:snapToGrid w:val="0"/>
          <w:sz w:val="24"/>
          <w:lang w:val="en-GB"/>
        </w:rPr>
        <w:t>21</w:t>
      </w:r>
      <w:r w:rsidRPr="00183E05">
        <w:rPr>
          <w:rFonts w:ascii="Arial" w:hAnsi="Arial" w:cs="Arial"/>
          <w:b/>
          <w:bCs/>
          <w:snapToGrid w:val="0"/>
          <w:sz w:val="24"/>
          <w:vertAlign w:val="superscript"/>
          <w:lang w:val="en-GB"/>
        </w:rPr>
        <w:t>st</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March 3</w:t>
      </w:r>
      <w:r w:rsidRPr="00183E05">
        <w:rPr>
          <w:rFonts w:ascii="Arial" w:hAnsi="Arial" w:cs="Arial"/>
          <w:b/>
          <w:bCs/>
          <w:snapToGrid w:val="0"/>
          <w:sz w:val="24"/>
          <w:vertAlign w:val="superscript"/>
          <w:lang w:val="en-GB"/>
        </w:rPr>
        <w:t>rd</w:t>
      </w:r>
      <w:r w:rsidRPr="00EB68AF">
        <w:rPr>
          <w:rFonts w:ascii="Arial" w:hAnsi="Arial" w:cs="Arial"/>
          <w:b/>
          <w:bCs/>
          <w:snapToGrid w:val="0"/>
          <w:sz w:val="24"/>
          <w:lang w:val="en-GB"/>
        </w:rPr>
        <w:t>, 20</w:t>
      </w:r>
      <w:r>
        <w:rPr>
          <w:rFonts w:ascii="Arial" w:hAnsi="Arial" w:cs="Arial"/>
          <w:b/>
          <w:bCs/>
          <w:snapToGrid w:val="0"/>
          <w:sz w:val="24"/>
          <w:lang w:val="en-GB"/>
        </w:rPr>
        <w:t>22</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5F7879">
        <w:rPr>
          <w:rFonts w:asciiTheme="minorEastAsia" w:eastAsiaTheme="minorEastAsia" w:hAnsiTheme="minorEastAsia" w:hint="eastAsia"/>
          <w:kern w:val="0"/>
          <w:sz w:val="24"/>
          <w:szCs w:val="20"/>
        </w:rPr>
        <w:t>8.1</w:t>
      </w:r>
      <w:r w:rsidR="00CC4E29">
        <w:rPr>
          <w:rFonts w:asciiTheme="minorEastAsia" w:eastAsiaTheme="minorEastAsia" w:hAnsiTheme="minorEastAsia"/>
          <w:kern w:val="0"/>
          <w:sz w:val="24"/>
          <w:szCs w:val="20"/>
        </w:rPr>
        <w:t>6</w:t>
      </w:r>
      <w:r w:rsidR="005F7879">
        <w:rPr>
          <w:rFonts w:asciiTheme="minorEastAsia" w:eastAsiaTheme="minorEastAsia" w:hAnsiTheme="minorEastAsia" w:hint="eastAsia"/>
          <w:kern w:val="0"/>
          <w:sz w:val="24"/>
          <w:szCs w:val="20"/>
        </w:rPr>
        <w:t>.11</w:t>
      </w:r>
      <w:bookmarkStart w:id="0" w:name="_GoBack"/>
      <w:bookmarkEnd w:id="0"/>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5F7879"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Pr>
          <w:rFonts w:ascii="Arial" w:eastAsia="MS Mincho" w:hAnsi="Arial"/>
          <w:kern w:val="0"/>
          <w:sz w:val="24"/>
          <w:szCs w:val="20"/>
          <w:lang w:eastAsia="en-US"/>
        </w:rPr>
        <w:t xml:space="preserve">  </w:t>
      </w:r>
      <w:r w:rsidRPr="00574EBD">
        <w:rPr>
          <w:rFonts w:ascii="Arial" w:eastAsia="맑은 고딕" w:hAnsi="Arial"/>
          <w:spacing w:val="-4"/>
          <w:kern w:val="0"/>
          <w:sz w:val="24"/>
          <w:szCs w:val="20"/>
        </w:rPr>
        <w:t>Discussion on UE features for NR sidelink enhancement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A2052E" w:rsidRDefault="00703549" w:rsidP="00491236">
      <w:pPr>
        <w:pStyle w:val="LGTdoc0"/>
        <w:spacing w:afterLines="0" w:after="0" w:line="240" w:lineRule="auto"/>
        <w:ind w:firstLine="425"/>
        <w:rPr>
          <w:rFonts w:ascii="Calibri" w:hAnsi="Calibri" w:cs="Calibri"/>
          <w:szCs w:val="22"/>
        </w:rPr>
      </w:pPr>
      <w:r>
        <w:rPr>
          <w:rFonts w:ascii="Calibri" w:hAnsi="Calibri" w:cs="Calibri"/>
          <w:szCs w:val="22"/>
        </w:rPr>
        <w:t>I</w:t>
      </w:r>
      <w:r>
        <w:rPr>
          <w:rFonts w:ascii="Calibri" w:hAnsi="Calibri" w:cs="Calibri" w:hint="eastAsia"/>
          <w:szCs w:val="22"/>
        </w:rPr>
        <w:t>n RAN1#107</w:t>
      </w:r>
      <w:r w:rsidR="00D1010C">
        <w:rPr>
          <w:rFonts w:ascii="Calibri" w:hAnsi="Calibri" w:cs="Calibri"/>
          <w:szCs w:val="22"/>
        </w:rPr>
        <w:t>bis</w:t>
      </w:r>
      <w:r>
        <w:rPr>
          <w:rFonts w:ascii="Calibri" w:hAnsi="Calibri" w:cs="Calibri" w:hint="eastAsia"/>
          <w:szCs w:val="22"/>
        </w:rPr>
        <w:t xml:space="preserve">-e meeting, </w:t>
      </w:r>
      <w:r>
        <w:rPr>
          <w:rFonts w:ascii="Calibri" w:hAnsi="Calibri" w:cs="Calibri"/>
          <w:szCs w:val="22"/>
        </w:rPr>
        <w:t>t</w:t>
      </w:r>
      <w:r w:rsidR="00A2052E">
        <w:rPr>
          <w:rFonts w:ascii="Calibri" w:hAnsi="Calibri" w:cs="Calibri" w:hint="eastAsia"/>
          <w:szCs w:val="22"/>
        </w:rPr>
        <w:t xml:space="preserve">he followings were agreed for </w:t>
      </w:r>
      <w:r w:rsidR="00E31E81">
        <w:rPr>
          <w:rFonts w:ascii="Calibri" w:hAnsi="Calibri" w:cs="Calibri"/>
          <w:szCs w:val="22"/>
        </w:rPr>
        <w:t xml:space="preserve">NR </w:t>
      </w:r>
      <w:r w:rsidR="00A2052E">
        <w:rPr>
          <w:rFonts w:ascii="Calibri" w:hAnsi="Calibri" w:cs="Calibri" w:hint="eastAsia"/>
          <w:szCs w:val="22"/>
        </w:rPr>
        <w:t>UE featu</w:t>
      </w:r>
      <w:r>
        <w:rPr>
          <w:rFonts w:ascii="Calibri" w:hAnsi="Calibri" w:cs="Calibri" w:hint="eastAsia"/>
          <w:szCs w:val="22"/>
        </w:rPr>
        <w:t>res for NR sidelink enhancement.</w:t>
      </w:r>
    </w:p>
    <w:p w:rsidR="00A2052E" w:rsidRPr="00A2052E" w:rsidRDefault="00A2052E" w:rsidP="00491236">
      <w:pPr>
        <w:pStyle w:val="LGTdoc0"/>
        <w:spacing w:afterLines="0" w:after="0" w:line="240" w:lineRule="auto"/>
        <w:ind w:firstLine="425"/>
        <w:rPr>
          <w:rFonts w:ascii="Calibri" w:hAnsi="Calibri" w:cs="Calibri"/>
          <w:sz w:val="10"/>
          <w:szCs w:val="10"/>
        </w:rPr>
      </w:pPr>
    </w:p>
    <w:tbl>
      <w:tblPr>
        <w:tblStyle w:val="aa"/>
        <w:tblW w:w="0" w:type="auto"/>
        <w:jc w:val="right"/>
        <w:tblLook w:val="04A0" w:firstRow="1" w:lastRow="0" w:firstColumn="1" w:lastColumn="0" w:noHBand="0" w:noVBand="1"/>
      </w:tblPr>
      <w:tblGrid>
        <w:gridCol w:w="9362"/>
      </w:tblGrid>
      <w:tr w:rsidR="00A2052E" w:rsidTr="00A2052E">
        <w:trPr>
          <w:jc w:val="right"/>
        </w:trPr>
        <w:tc>
          <w:tcPr>
            <w:tcW w:w="9067" w:type="dxa"/>
          </w:tcPr>
          <w:p w:rsidR="00A2052E" w:rsidRPr="00A2052E" w:rsidRDefault="00A2052E" w:rsidP="00A2052E">
            <w:pPr>
              <w:widowControl/>
              <w:wordWrap/>
              <w:autoSpaceDE/>
              <w:autoSpaceDN/>
              <w:rPr>
                <w:rFonts w:ascii="Times New Roman" w:eastAsiaTheme="minorEastAsia"/>
                <w:b/>
                <w:bCs/>
                <w:kern w:val="0"/>
                <w:sz w:val="4"/>
                <w:szCs w:val="4"/>
                <w:highlight w:val="green"/>
              </w:rPr>
            </w:pPr>
            <w:r>
              <w:rPr>
                <w:rFonts w:ascii="Times New Roman" w:eastAsiaTheme="minorEastAsia" w:hint="eastAsia"/>
                <w:b/>
                <w:bCs/>
                <w:kern w:val="0"/>
                <w:sz w:val="4"/>
                <w:szCs w:val="4"/>
                <w:highlight w:val="green"/>
              </w:rPr>
              <w:t xml:space="preserve"> </w:t>
            </w:r>
          </w:p>
          <w:p w:rsidR="00BF1214" w:rsidRPr="00BF1214" w:rsidRDefault="00BF1214" w:rsidP="00BF1214">
            <w:pPr>
              <w:widowControl/>
              <w:wordWrap/>
              <w:autoSpaceDE/>
              <w:autoSpaceDN/>
              <w:jc w:val="left"/>
              <w:rPr>
                <w:rFonts w:ascii="Times New Roman" w:eastAsia="MS PGothic"/>
                <w:color w:val="000000"/>
                <w:kern w:val="0"/>
                <w:szCs w:val="20"/>
                <w:lang w:eastAsia="ja-JP"/>
              </w:rPr>
            </w:pPr>
            <w:r w:rsidRPr="00BF1214">
              <w:rPr>
                <w:rFonts w:ascii="Times New Roman" w:eastAsia="MS Gothic"/>
                <w:b/>
                <w:bCs/>
                <w:kern w:val="0"/>
                <w:szCs w:val="20"/>
                <w:highlight w:val="darkYellow"/>
                <w:lang w:eastAsia="ja-JP"/>
              </w:rPr>
              <w:t>Working assumption</w:t>
            </w:r>
            <w:r w:rsidRPr="00BF1214">
              <w:rPr>
                <w:rFonts w:ascii="Times New Roman" w:eastAsia="MS Gothic"/>
                <w:b/>
                <w:bCs/>
                <w:kern w:val="0"/>
                <w:szCs w:val="20"/>
                <w:lang w:eastAsia="ja-JP"/>
              </w:rPr>
              <w:t>:</w:t>
            </w:r>
          </w:p>
          <w:p w:rsidR="00BF1214" w:rsidRPr="00BF1214" w:rsidRDefault="00BF1214" w:rsidP="00BF1214">
            <w:pPr>
              <w:widowControl/>
              <w:numPr>
                <w:ilvl w:val="0"/>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eastAsia="ja-JP"/>
              </w:rPr>
              <w:t>Necessary Rel-16 FGs are handled, via pre-requisites of Rel-17 FGs for sidelink enhancements</w:t>
            </w:r>
          </w:p>
          <w:p w:rsidR="00BF1214" w:rsidRPr="00BF1214" w:rsidRDefault="00BF1214" w:rsidP="00BF1214">
            <w:pPr>
              <w:widowControl/>
              <w:numPr>
                <w:ilvl w:val="1"/>
                <w:numId w:val="35"/>
              </w:numPr>
              <w:wordWrap/>
              <w:autoSpaceDE/>
              <w:autoSpaceDN/>
              <w:jc w:val="left"/>
              <w:rPr>
                <w:rFonts w:ascii="Times New Roman" w:eastAsia="MS Gothic"/>
                <w:kern w:val="0"/>
                <w:szCs w:val="20"/>
                <w:lang w:val="en-GB" w:eastAsia="ja-JP"/>
              </w:rPr>
            </w:pPr>
            <w:r w:rsidRPr="00BF1214">
              <w:rPr>
                <w:rFonts w:ascii="Times New Roman" w:eastAsia="MS Gothic"/>
                <w:kern w:val="0"/>
                <w:szCs w:val="20"/>
                <w:lang w:eastAsia="ja-JP"/>
              </w:rPr>
              <w:t>Necessary components in Rel-16 FGs are added to Rel-17 FG components for sidelink enhancements if an entire Rel-16 FG cannot be included as pre-requisites</w:t>
            </w:r>
          </w:p>
          <w:p w:rsidR="00BF1214" w:rsidRPr="00BF1214" w:rsidRDefault="00BF1214" w:rsidP="00BF1214">
            <w:pPr>
              <w:widowControl/>
              <w:numPr>
                <w:ilvl w:val="1"/>
                <w:numId w:val="35"/>
              </w:numPr>
              <w:wordWrap/>
              <w:autoSpaceDE/>
              <w:autoSpaceDN/>
              <w:jc w:val="left"/>
              <w:rPr>
                <w:rFonts w:ascii="Times New Roman" w:eastAsia="MS Gothic"/>
                <w:kern w:val="0"/>
                <w:szCs w:val="20"/>
                <w:lang w:val="en-GB" w:eastAsia="ja-JP"/>
              </w:rPr>
            </w:pPr>
            <w:r w:rsidRPr="00BF1214">
              <w:rPr>
                <w:rFonts w:ascii="Times New Roman" w:eastAsia="MS Gothic"/>
                <w:kern w:val="0"/>
                <w:szCs w:val="20"/>
                <w:lang w:eastAsia="ja-JP"/>
              </w:rPr>
              <w:t>FFS whether/how to address the case where pre-requisites or additional components cannot address the issue for FG 15-x supported by Rel-17 UEs</w:t>
            </w:r>
          </w:p>
          <w:p w:rsidR="00BF1214" w:rsidRPr="00BF1214" w:rsidRDefault="00BF1214" w:rsidP="00BF1214">
            <w:pPr>
              <w:widowControl/>
              <w:wordWrap/>
              <w:autoSpaceDE/>
              <w:autoSpaceDN/>
              <w:jc w:val="left"/>
              <w:rPr>
                <w:rFonts w:ascii="Times New Roman" w:eastAsia="MS Gothic"/>
                <w:kern w:val="0"/>
                <w:szCs w:val="20"/>
                <w:lang w:val="en-GB" w:eastAsia="x-none"/>
              </w:rPr>
            </w:pPr>
          </w:p>
          <w:p w:rsidR="00BF1214" w:rsidRPr="00BF1214" w:rsidRDefault="00BF1214" w:rsidP="00BF1214">
            <w:pPr>
              <w:widowControl/>
              <w:wordWrap/>
              <w:autoSpaceDE/>
              <w:autoSpaceDN/>
              <w:rPr>
                <w:rFonts w:ascii="Times New Roman" w:eastAsia="MS Gothic"/>
                <w:b/>
                <w:bCs/>
                <w:kern w:val="0"/>
                <w:szCs w:val="20"/>
                <w:lang w:eastAsia="ja-JP"/>
              </w:rPr>
            </w:pPr>
            <w:r w:rsidRPr="00BF1214">
              <w:rPr>
                <w:rFonts w:ascii="Times New Roman" w:eastAsia="MS Gothic"/>
                <w:b/>
                <w:bCs/>
                <w:kern w:val="0"/>
                <w:szCs w:val="20"/>
                <w:highlight w:val="green"/>
                <w:lang w:eastAsia="ja-JP"/>
              </w:rPr>
              <w:t>Agreement</w:t>
            </w:r>
            <w:r w:rsidRPr="00BF1214">
              <w:rPr>
                <w:rFonts w:ascii="Times New Roman" w:eastAsia="MS Gothic"/>
                <w:b/>
                <w:bCs/>
                <w:kern w:val="0"/>
                <w:szCs w:val="20"/>
                <w:lang w:eastAsia="ja-JP"/>
              </w:rPr>
              <w:t>:</w:t>
            </w:r>
          </w:p>
          <w:p w:rsidR="00BF1214" w:rsidRPr="00BF1214" w:rsidRDefault="00BF1214" w:rsidP="00BF1214">
            <w:pPr>
              <w:widowControl/>
              <w:numPr>
                <w:ilvl w:val="0"/>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val="en-GB" w:eastAsia="ja-JP"/>
              </w:rPr>
              <w:t>FG 32-4 is updated as follows</w:t>
            </w:r>
          </w:p>
          <w:p w:rsidR="00BF1214" w:rsidRPr="00BF1214" w:rsidRDefault="00BF1214" w:rsidP="00BF1214">
            <w:pPr>
              <w:widowControl/>
              <w:numPr>
                <w:ilvl w:val="1"/>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eastAsia="ja-JP"/>
              </w:rPr>
              <w:t>FFS whether capability for synchronization as components or prerequisite or another FG</w:t>
            </w:r>
          </w:p>
          <w:p w:rsidR="00BF1214" w:rsidRPr="00BF1214" w:rsidRDefault="00BF1214" w:rsidP="00BF1214">
            <w:pPr>
              <w:widowControl/>
              <w:numPr>
                <w:ilvl w:val="1"/>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eastAsia="ja-JP"/>
              </w:rPr>
              <w:t>FFS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86"/>
              <w:gridCol w:w="875"/>
              <w:gridCol w:w="1098"/>
              <w:gridCol w:w="556"/>
              <w:gridCol w:w="499"/>
              <w:gridCol w:w="457"/>
              <w:gridCol w:w="861"/>
              <w:gridCol w:w="506"/>
              <w:gridCol w:w="464"/>
              <w:gridCol w:w="464"/>
              <w:gridCol w:w="464"/>
              <w:gridCol w:w="903"/>
              <w:gridCol w:w="751"/>
            </w:tblGrid>
            <w:tr w:rsidR="00BF1214" w:rsidRPr="00BF1214" w:rsidTr="006B6DBB">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hideMark/>
                </w:tcPr>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MS Mincho"/>
                      <w:kern w:val="0"/>
                      <w:sz w:val="18"/>
                      <w:szCs w:val="18"/>
                      <w:lang w:val="en-GB" w:eastAsia="ja-JP"/>
                    </w:rPr>
                    <w:lastRenderedPageBreak/>
                    <w:t>32. NR_SL_enh</w:t>
                  </w:r>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맑은 고딕"/>
                      <w:kern w:val="0"/>
                      <w:sz w:val="18"/>
                      <w:szCs w:val="18"/>
                      <w:lang w:val="en-GB"/>
                    </w:rPr>
                    <w:t>32-4</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rsidR="00BF1214" w:rsidRPr="00BF1214" w:rsidRDefault="00BF1214" w:rsidP="00BF1214">
                  <w:pPr>
                    <w:keepNext/>
                    <w:keepLines/>
                    <w:widowControl/>
                    <w:wordWrap/>
                    <w:autoSpaceDE/>
                    <w:autoSpaceDN/>
                    <w:jc w:val="left"/>
                    <w:rPr>
                      <w:rFonts w:ascii="Times New Roman" w:eastAsia="SimSun"/>
                      <w:kern w:val="0"/>
                      <w:sz w:val="18"/>
                      <w:szCs w:val="18"/>
                      <w:lang w:val="en-GB" w:eastAsia="zh-CN"/>
                    </w:rPr>
                  </w:pPr>
                  <w:r w:rsidRPr="00BF1214">
                    <w:rPr>
                      <w:rFonts w:ascii="Times New Roman" w:eastAsia="MS Mincho"/>
                      <w:color w:val="000000"/>
                      <w:kern w:val="0"/>
                      <w:sz w:val="18"/>
                      <w:szCs w:val="18"/>
                      <w:lang w:val="en-GB" w:eastAsia="ja-JP"/>
                    </w:rPr>
                    <w:t>Transmitting NR sidelink mode 2 with partial sensing</w:t>
                  </w:r>
                </w:p>
              </w:tc>
              <w:tc>
                <w:tcPr>
                  <w:tcW w:w="619" w:type="pct"/>
                  <w:tcBorders>
                    <w:top w:val="single" w:sz="4" w:space="0" w:color="auto"/>
                    <w:left w:val="single" w:sz="4" w:space="0" w:color="auto"/>
                    <w:bottom w:val="single" w:sz="4" w:space="0" w:color="auto"/>
                    <w:right w:val="single" w:sz="4" w:space="0" w:color="auto"/>
                  </w:tcBorders>
                  <w:shd w:val="clear" w:color="auto" w:fill="auto"/>
                  <w:hideMark/>
                </w:tcPr>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kern w:val="0"/>
                      <w:sz w:val="18"/>
                      <w:szCs w:val="18"/>
                      <w:lang w:val="en-GB"/>
                    </w:rPr>
                    <w:t>1) UE can transmit PSCCH/PSSCH using NR sidelink mode 2 with partial sensing configured by NR Uu or preconfiguration.</w:t>
                  </w:r>
                  <w:r w:rsidRPr="00BF1214">
                    <w:rPr>
                      <w:rFonts w:ascii="Times New Roman" w:eastAsia="MS Gothic"/>
                      <w:kern w:val="0"/>
                      <w:sz w:val="18"/>
                      <w:szCs w:val="18"/>
                      <w:lang w:val="en-GB" w:eastAsia="ja-JP"/>
                    </w:rPr>
                    <w:t xml:space="preserve"> </w:t>
                  </w:r>
                  <w:r w:rsidRPr="00BF1214">
                    <w:rPr>
                      <w:rFonts w:ascii="Times New Roman" w:eastAsia="맑은 고딕"/>
                      <w:color w:val="FF0000"/>
                      <w:kern w:val="0"/>
                      <w:sz w:val="18"/>
                      <w:szCs w:val="18"/>
                      <w:lang w:val="en-GB"/>
                    </w:rPr>
                    <w:t>Up to B sidelink processes are supported.</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2) UE can transmit PSSCH according to the normal 64QAM MCS table.</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3) UE supports PT-RS transmission in FR2.</w:t>
                  </w:r>
                </w:p>
                <w:p w:rsidR="00BF1214" w:rsidRPr="00BF1214" w:rsidRDefault="00BF1214" w:rsidP="00BF1214">
                  <w:pPr>
                    <w:widowControl/>
                    <w:wordWrap/>
                    <w:adjustRightInd w:val="0"/>
                    <w:snapToGrid w:val="0"/>
                    <w:contextualSpacing/>
                    <w:rPr>
                      <w:rFonts w:ascii="Times New Roman" w:eastAsia="맑은 고딕"/>
                      <w:kern w:val="0"/>
                      <w:sz w:val="18"/>
                      <w:szCs w:val="18"/>
                      <w:lang w:val="en-GB"/>
                    </w:rPr>
                  </w:pPr>
                  <w:r w:rsidRPr="00BF1214">
                    <w:rPr>
                      <w:rFonts w:ascii="Times New Roman" w:eastAsia="맑은 고딕"/>
                      <w:strike/>
                      <w:color w:val="FF0000"/>
                      <w:kern w:val="0"/>
                      <w:sz w:val="18"/>
                      <w:szCs w:val="18"/>
                      <w:lang w:val="en-GB"/>
                    </w:rPr>
                    <w:t>2</w:t>
                  </w:r>
                  <w:r w:rsidRPr="00BF1214">
                    <w:rPr>
                      <w:rFonts w:ascii="Times New Roman" w:eastAsia="맑은 고딕"/>
                      <w:color w:val="FF0000"/>
                      <w:kern w:val="0"/>
                      <w:sz w:val="18"/>
                      <w:szCs w:val="18"/>
                      <w:lang w:val="en-GB"/>
                    </w:rPr>
                    <w:t>4</w:t>
                  </w:r>
                  <w:r w:rsidRPr="00BF1214">
                    <w:rPr>
                      <w:rFonts w:ascii="Times New Roman" w:eastAsia="맑은 고딕"/>
                      <w:kern w:val="0"/>
                      <w:sz w:val="18"/>
                      <w:szCs w:val="18"/>
                      <w:lang w:val="en-GB"/>
                    </w:rPr>
                    <w:t>) UE can perform periodic-based partial sensing and resource allocation operation.</w:t>
                  </w:r>
                </w:p>
                <w:p w:rsidR="00BF1214" w:rsidRPr="00BF1214" w:rsidRDefault="00BF1214" w:rsidP="00BF1214">
                  <w:pPr>
                    <w:widowControl/>
                    <w:wordWrap/>
                    <w:adjustRightInd w:val="0"/>
                    <w:snapToGrid w:val="0"/>
                    <w:contextualSpacing/>
                    <w:rPr>
                      <w:rFonts w:ascii="Times New Roman" w:eastAsia="맑은 고딕"/>
                      <w:kern w:val="0"/>
                      <w:sz w:val="18"/>
                      <w:szCs w:val="18"/>
                      <w:lang w:val="en-GB"/>
                    </w:rPr>
                  </w:pPr>
                  <w:r w:rsidRPr="00BF1214">
                    <w:rPr>
                      <w:rFonts w:ascii="Times New Roman" w:eastAsia="맑은 고딕"/>
                      <w:strike/>
                      <w:color w:val="FF0000"/>
                      <w:kern w:val="0"/>
                      <w:sz w:val="18"/>
                      <w:szCs w:val="18"/>
                      <w:lang w:val="en-GB"/>
                    </w:rPr>
                    <w:t>3</w:t>
                  </w:r>
                  <w:r w:rsidRPr="00BF1214">
                    <w:rPr>
                      <w:rFonts w:ascii="Times New Roman" w:eastAsia="맑은 고딕"/>
                      <w:color w:val="FF0000"/>
                      <w:kern w:val="0"/>
                      <w:sz w:val="18"/>
                      <w:szCs w:val="18"/>
                      <w:lang w:val="en-GB"/>
                    </w:rPr>
                    <w:t>5</w:t>
                  </w:r>
                  <w:r w:rsidRPr="00BF1214">
                    <w:rPr>
                      <w:rFonts w:ascii="Times New Roman" w:eastAsia="맑은 고딕"/>
                      <w:kern w:val="0"/>
                      <w:sz w:val="18"/>
                      <w:szCs w:val="18"/>
                      <w:lang w:val="en-GB"/>
                    </w:rPr>
                    <w:t>) UE can perform contiguous partial sensing and resource allocation operation.</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6) UE can transmit using the subcarrier spacing and CP length</w:t>
                  </w:r>
                  <w:r w:rsidRPr="00BF1214">
                    <w:rPr>
                      <w:rFonts w:ascii="Times New Roman" w:eastAsia="MS Gothic"/>
                      <w:kern w:val="0"/>
                      <w:sz w:val="18"/>
                      <w:szCs w:val="18"/>
                      <w:lang w:val="en-GB" w:eastAsia="ja-JP"/>
                    </w:rPr>
                    <w:t xml:space="preserve"> </w:t>
                  </w:r>
                  <w:r w:rsidRPr="00BF1214">
                    <w:rPr>
                      <w:rFonts w:ascii="Times New Roman" w:eastAsia="맑은 고딕"/>
                      <w:color w:val="FF0000"/>
                      <w:kern w:val="0"/>
                      <w:sz w:val="18"/>
                      <w:szCs w:val="18"/>
                      <w:lang w:val="en-GB"/>
                    </w:rPr>
                    <w:t>defined for a given band in RAN4</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 xml:space="preserve">8) Supports 14-symbol SL slot with all DMRS patterns corresponding to {#PSSCH symbols} = {12, 9} for slots w/wo PSFCH. If UE signals </w:t>
                  </w:r>
                  <w:r w:rsidRPr="00BF1214">
                    <w:rPr>
                      <w:rFonts w:ascii="Times New Roman" w:eastAsia="맑은 고딕"/>
                      <w:color w:val="FF0000"/>
                      <w:kern w:val="0"/>
                      <w:sz w:val="18"/>
                      <w:szCs w:val="18"/>
                      <w:lang w:val="en-GB"/>
                    </w:rPr>
                    <w:lastRenderedPageBreak/>
                    <w:t>support of ECP, support 12-symbol SL slot with all DMRS patterns corresponding to {#PSSCH symbols} = {10,7} for slots w/wo PSFCH.</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10) UE can transmit using 30 kHz and normal CP subcarrier spacing in FR1, 120 kHz subcarrier spacing with normal CP FR2</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11) DL pathloss based open loop power control when mode 2 is configured by NR Uu</w:t>
                  </w:r>
                </w:p>
                <w:p w:rsidR="00BF1214" w:rsidRPr="00BF1214" w:rsidRDefault="00BF1214" w:rsidP="00BF1214">
                  <w:pPr>
                    <w:widowControl/>
                    <w:wordWrap/>
                    <w:adjustRightInd w:val="0"/>
                    <w:snapToGrid w:val="0"/>
                    <w:contextualSpacing/>
                    <w:rPr>
                      <w:rFonts w:ascii="Times New Roman" w:eastAsia="맑은 고딕"/>
                      <w:kern w:val="0"/>
                      <w:sz w:val="18"/>
                      <w:szCs w:val="18"/>
                      <w:lang w:val="en-GB"/>
                    </w:rPr>
                  </w:pPr>
                  <w:r w:rsidRPr="00BF1214">
                    <w:rPr>
                      <w:rFonts w:ascii="Times New Roman" w:eastAsia="MS Gothic"/>
                      <w:color w:val="FF0000"/>
                      <w:kern w:val="0"/>
                      <w:sz w:val="18"/>
                      <w:szCs w:val="18"/>
                      <w:lang w:val="en-GB" w:eastAsia="ja-JP"/>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rsidR="00BF1214" w:rsidRPr="00BF1214" w:rsidRDefault="00BF1214" w:rsidP="00BF1214">
                  <w:pPr>
                    <w:keepNext/>
                    <w:keepLines/>
                    <w:widowControl/>
                    <w:wordWrap/>
                    <w:autoSpaceDE/>
                    <w:autoSpaceDN/>
                    <w:jc w:val="left"/>
                    <w:rPr>
                      <w:rFonts w:ascii="Times New Roman" w:eastAsia="맑은 고딕"/>
                      <w:kern w:val="0"/>
                      <w:sz w:val="18"/>
                      <w:szCs w:val="18"/>
                      <w:highlight w:val="yellow"/>
                      <w:lang w:val="en-GB"/>
                    </w:rPr>
                  </w:pPr>
                  <w:r w:rsidRPr="00BF1214">
                    <w:rPr>
                      <w:rFonts w:ascii="Times New Roman" w:eastAsia="맑은 고딕"/>
                      <w:color w:val="FF0000"/>
                      <w:kern w:val="0"/>
                      <w:sz w:val="18"/>
                      <w:szCs w:val="18"/>
                      <w:lang w:val="en-GB"/>
                    </w:rPr>
                    <w:lastRenderedPageBreak/>
                    <w:t>[TBD]</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[Yes]</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[No]</w:t>
                  </w:r>
                </w:p>
              </w:tc>
              <w:tc>
                <w:tcPr>
                  <w:tcW w:w="494"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kern w:val="0"/>
                      <w:sz w:val="18"/>
                      <w:szCs w:val="18"/>
                    </w:rPr>
                  </w:pPr>
                  <w:r w:rsidRPr="00BF1214">
                    <w:rPr>
                      <w:rFonts w:ascii="Times New Roman" w:eastAsia="맑은 고딕"/>
                      <w:kern w:val="0"/>
                      <w:sz w:val="18"/>
                      <w:szCs w:val="18"/>
                      <w:lang w:val="en-GB"/>
                    </w:rPr>
                    <w:t>UE does not support tra</w:t>
                  </w:r>
                  <w:r w:rsidRPr="00BF1214">
                    <w:rPr>
                      <w:rFonts w:ascii="Times New Roman" w:eastAsia="MS Mincho"/>
                      <w:kern w:val="0"/>
                      <w:sz w:val="18"/>
                      <w:szCs w:val="18"/>
                      <w:lang w:val="en-GB" w:eastAsia="ja-JP"/>
                    </w:rPr>
                    <w:t>n</w:t>
                  </w:r>
                  <w:r w:rsidRPr="00BF1214">
                    <w:rPr>
                      <w:rFonts w:ascii="Times New Roman" w:eastAsia="맑은 고딕"/>
                      <w:kern w:val="0"/>
                      <w:sz w:val="18"/>
                      <w:szCs w:val="18"/>
                      <w:lang w:val="en-GB"/>
                    </w:rPr>
                    <w:t>smission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w:t>
                  </w:r>
                  <w:r w:rsidRPr="00BF1214">
                    <w:rPr>
                      <w:rFonts w:ascii="Times New Roman" w:eastAsia="MS Mincho"/>
                      <w:color w:val="000000"/>
                      <w:kern w:val="0"/>
                      <w:sz w:val="18"/>
                      <w:szCs w:val="18"/>
                      <w:lang w:val="en-GB" w:eastAsia="ja-JP"/>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lang w:val="en-GB" w:eastAsia="ja-JP"/>
                    </w:rPr>
                    <w:t xml:space="preserve">Note: Random selection </w:t>
                  </w:r>
                  <w:r w:rsidRPr="00BF1214">
                    <w:rPr>
                      <w:rFonts w:ascii="Times New Roman" w:eastAsia="MS Mincho"/>
                      <w:color w:val="FF0000"/>
                      <w:kern w:val="0"/>
                      <w:sz w:val="18"/>
                      <w:szCs w:val="18"/>
                      <w:shd w:val="clear" w:color="auto" w:fill="FFFF00"/>
                      <w:lang w:val="en-GB" w:eastAsia="ja-JP"/>
                    </w:rPr>
                    <w:t>according to Rel-16</w:t>
                  </w:r>
                  <w:r w:rsidRPr="00BF1214">
                    <w:rPr>
                      <w:rFonts w:ascii="Times New Roman" w:eastAsia="MS Mincho"/>
                      <w:color w:val="FF0000"/>
                      <w:kern w:val="0"/>
                      <w:sz w:val="18"/>
                      <w:szCs w:val="18"/>
                      <w:lang w:val="en-GB" w:eastAsia="ja-JP"/>
                    </w:rPr>
                    <w:t xml:space="preserve"> in the exceptional pool is supported.</w:t>
                  </w: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configuration by NR Uu is not required to be supported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MS Mincho"/>
                      <w:color w:val="FF0000"/>
                      <w:kern w:val="0"/>
                      <w:sz w:val="18"/>
                      <w:szCs w:val="18"/>
                      <w:lang w:val="en-GB" w:eastAsia="ja-JP"/>
                    </w:rPr>
                    <w:t>Candidate values for B are {8,16}</w:t>
                  </w: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Component 6 is not required to be signalled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Component-6 candidate value set in FR1:</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 xml:space="preserve">{{15 kHz}, {30 kHz}, {60 kHz}, {15, 30 kHz}, {30, 60 kHz}, {15, 60 </w:t>
                  </w:r>
                  <w:r w:rsidRPr="00BF1214">
                    <w:rPr>
                      <w:rFonts w:ascii="Times New Roman" w:eastAsia="맑은 고딕"/>
                      <w:color w:val="FF0000"/>
                      <w:kern w:val="0"/>
                      <w:sz w:val="18"/>
                      <w:szCs w:val="18"/>
                      <w:lang w:val="en-GB"/>
                    </w:rPr>
                    <w:lastRenderedPageBreak/>
                    <w:t>kHz}, {15, 30, 60 kHz}}</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Component-6 candidate value set in FR2:</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{{60 kHz}, {120 kHz}, {60, 120 kHz}}</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 xml:space="preserve">Component-6 candidate value set for CP length: {NCP,NCP and ECP} </w:t>
                  </w: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(ECP only applies to SCS of 60 kHz)</w:t>
                  </w: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Component 10 is only required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p>
                <w:p w:rsidR="00BF1214" w:rsidRPr="00BF1214" w:rsidRDefault="00BF1214" w:rsidP="00BF1214">
                  <w:pPr>
                    <w:keepNext/>
                    <w:keepLines/>
                    <w:widowControl/>
                    <w:wordWrap/>
                    <w:autoSpaceDE/>
                    <w:autoSpaceDN/>
                    <w:jc w:val="left"/>
                    <w:rPr>
                      <w:rFonts w:ascii="Times New Roman" w:eastAsia="SimSun"/>
                      <w:color w:val="000000"/>
                      <w:kern w:val="0"/>
                      <w:sz w:val="18"/>
                      <w:szCs w:val="18"/>
                      <w:lang w:val="en-GB" w:eastAsia="zh-CN"/>
                    </w:rPr>
                  </w:pPr>
                  <w:r w:rsidRPr="00BF1214">
                    <w:rPr>
                      <w:rFonts w:ascii="Times New Roman" w:eastAsia="SimSun"/>
                      <w:color w:val="FF0000"/>
                      <w:kern w:val="0"/>
                      <w:sz w:val="18"/>
                      <w:szCs w:val="18"/>
                      <w:lang w:val="en-GB" w:eastAsia="zh-CN"/>
                    </w:rPr>
                    <w:t>Note: Component 11 is not required to be supported in a band indicated with only the PC5 interface in 38.101-1 Table 5.2E.1-1</w:t>
                  </w: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MS Mincho"/>
                      <w:color w:val="000000"/>
                      <w:kern w:val="0"/>
                      <w:sz w:val="18"/>
                      <w:szCs w:val="18"/>
                      <w:lang w:val="en-GB" w:eastAsia="ja-JP"/>
                    </w:rPr>
                    <w:lastRenderedPageBreak/>
                    <w:t xml:space="preserve">Optional with capability signalling. </w:t>
                  </w:r>
                </w:p>
              </w:tc>
            </w:tr>
          </w:tbl>
          <w:p w:rsidR="00BF1214" w:rsidRPr="00BF1214" w:rsidRDefault="00BF1214" w:rsidP="00BF1214">
            <w:pPr>
              <w:widowControl/>
              <w:wordWrap/>
              <w:autoSpaceDE/>
              <w:autoSpaceDN/>
              <w:jc w:val="left"/>
              <w:rPr>
                <w:rFonts w:ascii="Times New Roman" w:eastAsia="MS Gothic"/>
                <w:kern w:val="0"/>
                <w:sz w:val="24"/>
                <w:szCs w:val="20"/>
                <w:lang w:val="en-GB" w:eastAsia="x-none"/>
              </w:rPr>
            </w:pPr>
          </w:p>
          <w:p w:rsidR="00BF1214" w:rsidRPr="00BF1214" w:rsidRDefault="00BF1214" w:rsidP="00BF1214">
            <w:pPr>
              <w:widowControl/>
              <w:wordWrap/>
              <w:autoSpaceDE/>
              <w:autoSpaceDN/>
              <w:rPr>
                <w:rFonts w:ascii="Times New Roman" w:eastAsia="MS Gothic"/>
                <w:b/>
                <w:bCs/>
                <w:kern w:val="0"/>
                <w:szCs w:val="20"/>
                <w:lang w:eastAsia="ja-JP"/>
              </w:rPr>
            </w:pPr>
            <w:r w:rsidRPr="00BF1214">
              <w:rPr>
                <w:rFonts w:ascii="Times New Roman" w:eastAsia="MS Gothic"/>
                <w:b/>
                <w:bCs/>
                <w:kern w:val="0"/>
                <w:szCs w:val="20"/>
                <w:highlight w:val="green"/>
                <w:lang w:eastAsia="ja-JP"/>
              </w:rPr>
              <w:t>Agreement</w:t>
            </w:r>
            <w:r w:rsidRPr="00BF1214">
              <w:rPr>
                <w:rFonts w:ascii="Times New Roman" w:eastAsia="MS Gothic"/>
                <w:b/>
                <w:bCs/>
                <w:kern w:val="0"/>
                <w:szCs w:val="20"/>
                <w:lang w:eastAsia="ja-JP"/>
              </w:rPr>
              <w:t>:</w:t>
            </w:r>
          </w:p>
          <w:p w:rsidR="00BF1214" w:rsidRPr="00BF1214" w:rsidRDefault="00BF1214" w:rsidP="00BF1214">
            <w:pPr>
              <w:widowControl/>
              <w:numPr>
                <w:ilvl w:val="0"/>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val="en-GB" w:eastAsia="ja-JP"/>
              </w:rPr>
              <w:t>FG 32-4a is updated as follows</w:t>
            </w:r>
          </w:p>
          <w:p w:rsidR="00BF1214" w:rsidRPr="00BF1214" w:rsidRDefault="00BF1214" w:rsidP="00BF1214">
            <w:pPr>
              <w:widowControl/>
              <w:numPr>
                <w:ilvl w:val="1"/>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eastAsia="ja-JP"/>
              </w:rPr>
              <w:t>FFS whether capability for synchronization as components or prerequisite or another FG</w:t>
            </w:r>
          </w:p>
          <w:p w:rsidR="00BF1214" w:rsidRPr="00BF1214" w:rsidRDefault="00BF1214" w:rsidP="00BF1214">
            <w:pPr>
              <w:widowControl/>
              <w:numPr>
                <w:ilvl w:val="1"/>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eastAsia="ja-JP"/>
              </w:rPr>
              <w:lastRenderedPageBreak/>
              <w:t>FFS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86"/>
              <w:gridCol w:w="875"/>
              <w:gridCol w:w="1098"/>
              <w:gridCol w:w="556"/>
              <w:gridCol w:w="499"/>
              <w:gridCol w:w="457"/>
              <w:gridCol w:w="861"/>
              <w:gridCol w:w="506"/>
              <w:gridCol w:w="464"/>
              <w:gridCol w:w="464"/>
              <w:gridCol w:w="464"/>
              <w:gridCol w:w="903"/>
              <w:gridCol w:w="751"/>
            </w:tblGrid>
            <w:tr w:rsidR="00BF1214" w:rsidRPr="00BF1214" w:rsidTr="006B6DBB">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MS Mincho"/>
                      <w:kern w:val="0"/>
                      <w:sz w:val="18"/>
                      <w:szCs w:val="18"/>
                      <w:lang w:val="en-GB"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맑은 고딕"/>
                      <w:kern w:val="0"/>
                      <w:sz w:val="18"/>
                      <w:szCs w:val="18"/>
                      <w:lang w:val="en-GB"/>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widowControl/>
                    <w:wordWrap/>
                    <w:adjustRightInd w:val="0"/>
                    <w:snapToGrid w:val="0"/>
                    <w:contextualSpacing/>
                    <w:rPr>
                      <w:rFonts w:ascii="Times New Roman" w:eastAsia="맑은 고딕"/>
                      <w:kern w:val="0"/>
                      <w:sz w:val="18"/>
                      <w:szCs w:val="18"/>
                      <w:lang w:val="en-GB"/>
                    </w:rPr>
                  </w:pPr>
                  <w:r w:rsidRPr="00BF1214">
                    <w:rPr>
                      <w:rFonts w:ascii="Times New Roman" w:eastAsia="맑은 고딕"/>
                      <w:kern w:val="0"/>
                      <w:sz w:val="18"/>
                      <w:szCs w:val="18"/>
                      <w:lang w:val="en-GB"/>
                    </w:rPr>
                    <w:t xml:space="preserve">1) UE can transmit PSCCH/PSSCH using NR sidelink mode 2 with random resource selection configured by NR Uu or preconfiguration. </w:t>
                  </w:r>
                  <w:r w:rsidRPr="00BF1214">
                    <w:rPr>
                      <w:rFonts w:ascii="Times New Roman" w:eastAsia="맑은 고딕"/>
                      <w:color w:val="FF0000"/>
                      <w:kern w:val="0"/>
                      <w:sz w:val="18"/>
                      <w:szCs w:val="18"/>
                      <w:lang w:val="en-GB"/>
                    </w:rPr>
                    <w:t>Up to B sidelink processes are supported.</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2) UE can transmit PSSCH according to the normal 64QAM MCS table.</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3) UE supports PT-RS transmission in FR2.</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4) UE can transmit using the subcarrier spacing and CP length</w:t>
                  </w:r>
                  <w:r w:rsidRPr="00BF1214">
                    <w:rPr>
                      <w:rFonts w:ascii="Times New Roman" w:eastAsia="MS Gothic"/>
                      <w:kern w:val="0"/>
                      <w:sz w:val="18"/>
                      <w:szCs w:val="18"/>
                      <w:lang w:val="en-GB" w:eastAsia="ja-JP"/>
                    </w:rPr>
                    <w:t xml:space="preserve"> </w:t>
                  </w:r>
                  <w:r w:rsidRPr="00BF1214">
                    <w:rPr>
                      <w:rFonts w:ascii="Times New Roman" w:eastAsia="맑은 고딕"/>
                      <w:color w:val="FF0000"/>
                      <w:kern w:val="0"/>
                      <w:sz w:val="18"/>
                      <w:szCs w:val="18"/>
                      <w:lang w:val="en-GB"/>
                    </w:rPr>
                    <w:t>defined for a given band in RAN4</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5) Supports 14-symbol SL slot with all DMRS patterns corresponding to {#PSSCH symbols} = {12, 9} for slots w/wo PSFCH. If UE signals support of ECP, support 12-symbol SL slot with all DMRS patterns corresponding to {#PSSCH symbols} = {10,7} for slots w/wo PSFCH.</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 xml:space="preserve">6) UE can transmit </w:t>
                  </w:r>
                  <w:r w:rsidRPr="00BF1214">
                    <w:rPr>
                      <w:rFonts w:ascii="Times New Roman" w:eastAsia="맑은 고딕"/>
                      <w:color w:val="FF0000"/>
                      <w:kern w:val="0"/>
                      <w:sz w:val="18"/>
                      <w:szCs w:val="18"/>
                      <w:lang w:val="en-GB"/>
                    </w:rPr>
                    <w:lastRenderedPageBreak/>
                    <w:t>using 30 kHz and normal CP subcarrier spacing in FR1, 120 kHz subcarrier spacing with normal CP FR2</w:t>
                  </w:r>
                </w:p>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7) DL pathloss based open loop power control when mode 2 is configured by NR Uu</w:t>
                  </w:r>
                </w:p>
                <w:p w:rsidR="00BF1214" w:rsidRPr="00BF1214" w:rsidRDefault="00BF1214" w:rsidP="00BF1214">
                  <w:pPr>
                    <w:widowControl/>
                    <w:wordWrap/>
                    <w:adjustRightInd w:val="0"/>
                    <w:snapToGrid w:val="0"/>
                    <w:contextualSpacing/>
                    <w:rPr>
                      <w:rFonts w:ascii="Times New Roman" w:eastAsia="맑은 고딕"/>
                      <w:kern w:val="0"/>
                      <w:sz w:val="18"/>
                      <w:szCs w:val="18"/>
                      <w:lang w:val="en-GB"/>
                    </w:rPr>
                  </w:pPr>
                  <w:r w:rsidRPr="00BF1214">
                    <w:rPr>
                      <w:rFonts w:ascii="Times New Roman" w:eastAsia="MS Mincho"/>
                      <w:color w:val="FF0000"/>
                      <w:kern w:val="0"/>
                      <w:sz w:val="18"/>
                      <w:szCs w:val="18"/>
                      <w:lang w:val="en-GB" w:eastAsia="ja-JP"/>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color w:val="FF0000"/>
                      <w:kern w:val="0"/>
                      <w:sz w:val="18"/>
                      <w:szCs w:val="18"/>
                      <w:lang w:val="en-GB"/>
                    </w:rPr>
                    <w:lastRenderedPageBreak/>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kern w:val="0"/>
                      <w:sz w:val="18"/>
                      <w:szCs w:val="18"/>
                    </w:rPr>
                  </w:pPr>
                  <w:r w:rsidRPr="00BF1214">
                    <w:rPr>
                      <w:rFonts w:ascii="Times New Roman" w:eastAsia="맑은 고딕"/>
                      <w:kern w:val="0"/>
                      <w:sz w:val="18"/>
                      <w:szCs w:val="18"/>
                      <w:lang w:val="en-GB"/>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w:t>
                  </w:r>
                  <w:r w:rsidRPr="00BF1214">
                    <w:rPr>
                      <w:rFonts w:ascii="Times New Roman" w:eastAsia="MS Mincho"/>
                      <w:color w:val="000000"/>
                      <w:kern w:val="0"/>
                      <w:sz w:val="18"/>
                      <w:szCs w:val="18"/>
                      <w:lang w:val="en-GB"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highlight w:val="yellow"/>
                      <w:lang w:val="en-GB" w:eastAsia="ja-JP"/>
                    </w:rPr>
                    <w:t xml:space="preserve">Note: Random selection </w:t>
                  </w:r>
                  <w:r w:rsidRPr="00BF1214">
                    <w:rPr>
                      <w:rFonts w:ascii="Times New Roman" w:eastAsia="MS Mincho"/>
                      <w:color w:val="FF0000"/>
                      <w:kern w:val="0"/>
                      <w:sz w:val="18"/>
                      <w:szCs w:val="18"/>
                      <w:highlight w:val="yellow"/>
                      <w:shd w:val="clear" w:color="auto" w:fill="FFFF00"/>
                      <w:lang w:val="en-GB" w:eastAsia="ja-JP"/>
                    </w:rPr>
                    <w:t>according to Rel-16</w:t>
                  </w:r>
                  <w:r w:rsidRPr="00BF1214">
                    <w:rPr>
                      <w:rFonts w:ascii="Times New Roman" w:eastAsia="MS Mincho"/>
                      <w:color w:val="FF0000"/>
                      <w:kern w:val="0"/>
                      <w:sz w:val="18"/>
                      <w:szCs w:val="18"/>
                      <w:highlight w:val="yellow"/>
                      <w:lang w:val="en-GB" w:eastAsia="ja-JP"/>
                    </w:rPr>
                    <w:t xml:space="preserve"> in the exceptional pool is supported.</w:t>
                  </w: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configuration by NR Uu is not required to be supported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MS Mincho"/>
                      <w:color w:val="FF0000"/>
                      <w:kern w:val="0"/>
                      <w:sz w:val="18"/>
                      <w:szCs w:val="18"/>
                      <w:lang w:val="en-GB" w:eastAsia="ja-JP"/>
                    </w:rPr>
                    <w:t>Candidate values for B are {8,16}</w:t>
                  </w: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Component 4 is not required to be signalled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Component-4 candidate value set in FR1:</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 xml:space="preserve">{{15 kHz}, {30 kHz}, {60 kHz}, {15, 30 kHz}, {30, 60 kHz}, {15, 60 </w:t>
                  </w:r>
                  <w:r w:rsidRPr="00BF1214">
                    <w:rPr>
                      <w:rFonts w:ascii="Times New Roman" w:eastAsia="맑은 고딕"/>
                      <w:color w:val="FF0000"/>
                      <w:kern w:val="0"/>
                      <w:sz w:val="18"/>
                      <w:szCs w:val="18"/>
                      <w:lang w:val="en-GB"/>
                    </w:rPr>
                    <w:lastRenderedPageBreak/>
                    <w:t>kHz}, {15, 30, 60 kHz}}</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Component-4 candidate value set in FR2:</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{{60 kHz}, {120 kHz}, {60, 120 kHz}}</w:t>
                  </w:r>
                </w:p>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 xml:space="preserve">Component-4 candidate value set for CP length: {NCP,NCP and ECP} </w:t>
                  </w: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(ECP only applies to SCS of 60 kHz)</w:t>
                  </w: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Component 6 is only required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p>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SimSun"/>
                      <w:color w:val="FF0000"/>
                      <w:kern w:val="0"/>
                      <w:sz w:val="18"/>
                      <w:szCs w:val="18"/>
                      <w:lang w:val="en-GB" w:eastAsia="zh-CN"/>
                    </w:rPr>
                    <w:t>Note: Component 7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color w:val="000000"/>
                      <w:kern w:val="0"/>
                      <w:sz w:val="18"/>
                      <w:szCs w:val="18"/>
                      <w:lang w:val="en-GB" w:eastAsia="ja-JP"/>
                    </w:rPr>
                    <w:lastRenderedPageBreak/>
                    <w:t>Optional with capability signalling.</w:t>
                  </w:r>
                </w:p>
              </w:tc>
            </w:tr>
          </w:tbl>
          <w:p w:rsidR="00BF1214" w:rsidRPr="00BF1214" w:rsidRDefault="00BF1214" w:rsidP="00BF1214">
            <w:pPr>
              <w:widowControl/>
              <w:wordWrap/>
              <w:autoSpaceDE/>
              <w:autoSpaceDN/>
              <w:jc w:val="left"/>
              <w:rPr>
                <w:rFonts w:ascii="Times New Roman" w:eastAsia="MS Gothic"/>
                <w:kern w:val="0"/>
                <w:sz w:val="24"/>
                <w:szCs w:val="20"/>
                <w:lang w:val="en-GB" w:eastAsia="x-none"/>
              </w:rPr>
            </w:pPr>
          </w:p>
          <w:p w:rsidR="00BF1214" w:rsidRPr="00BF1214" w:rsidRDefault="00BF1214" w:rsidP="00BF1214">
            <w:pPr>
              <w:widowControl/>
              <w:wordWrap/>
              <w:autoSpaceDE/>
              <w:autoSpaceDN/>
              <w:rPr>
                <w:rFonts w:ascii="Times New Roman" w:eastAsia="MS Gothic"/>
                <w:b/>
                <w:bCs/>
                <w:kern w:val="0"/>
                <w:szCs w:val="20"/>
                <w:lang w:eastAsia="ja-JP"/>
              </w:rPr>
            </w:pPr>
            <w:r w:rsidRPr="00BF1214">
              <w:rPr>
                <w:rFonts w:ascii="Times New Roman" w:eastAsia="MS Gothic"/>
                <w:b/>
                <w:bCs/>
                <w:kern w:val="0"/>
                <w:szCs w:val="20"/>
                <w:highlight w:val="green"/>
                <w:lang w:eastAsia="ja-JP"/>
              </w:rPr>
              <w:t>Agreement</w:t>
            </w:r>
            <w:r>
              <w:rPr>
                <w:rFonts w:ascii="Times New Roman" w:eastAsia="MS Gothic"/>
                <w:b/>
                <w:bCs/>
                <w:kern w:val="0"/>
                <w:szCs w:val="20"/>
                <w:lang w:eastAsia="ja-JP"/>
              </w:rPr>
              <w:t>:</w:t>
            </w:r>
          </w:p>
          <w:p w:rsidR="00BF1214" w:rsidRPr="00BF1214" w:rsidRDefault="00BF1214" w:rsidP="00BF1214">
            <w:pPr>
              <w:widowControl/>
              <w:numPr>
                <w:ilvl w:val="0"/>
                <w:numId w:val="35"/>
              </w:numPr>
              <w:wordWrap/>
              <w:overflowPunct w:val="0"/>
              <w:autoSpaceDE/>
              <w:autoSpaceDN/>
              <w:adjustRightInd w:val="0"/>
              <w:jc w:val="left"/>
              <w:textAlignment w:val="baseline"/>
              <w:rPr>
                <w:rFonts w:ascii="Times New Roman" w:eastAsia="MS Gothic"/>
                <w:kern w:val="0"/>
                <w:szCs w:val="20"/>
                <w:lang w:eastAsia="ja-JP"/>
              </w:rPr>
            </w:pPr>
            <w:r w:rsidRPr="00BF1214">
              <w:rPr>
                <w:rFonts w:ascii="Times New Roman" w:eastAsia="MS Gothic"/>
                <w:kern w:val="0"/>
                <w:szCs w:val="20"/>
                <w:lang w:val="en-GB" w:eastAsia="ja-JP"/>
              </w:rPr>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83"/>
              <w:gridCol w:w="865"/>
              <w:gridCol w:w="1136"/>
              <w:gridCol w:w="551"/>
              <w:gridCol w:w="495"/>
              <w:gridCol w:w="495"/>
              <w:gridCol w:w="851"/>
              <w:gridCol w:w="502"/>
              <w:gridCol w:w="460"/>
              <w:gridCol w:w="460"/>
              <w:gridCol w:w="460"/>
              <w:gridCol w:w="892"/>
              <w:gridCol w:w="742"/>
            </w:tblGrid>
            <w:tr w:rsidR="00BF1214" w:rsidRPr="00BF1214" w:rsidTr="006B6DBB">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kern w:val="0"/>
                      <w:sz w:val="18"/>
                      <w:szCs w:val="18"/>
                      <w:lang w:val="en-GB" w:eastAsia="ja-JP"/>
                    </w:rPr>
                  </w:pPr>
                  <w:r w:rsidRPr="00BF1214">
                    <w:rPr>
                      <w:rFonts w:ascii="Times New Roman" w:eastAsia="MS Mincho"/>
                      <w:kern w:val="0"/>
                      <w:sz w:val="18"/>
                      <w:szCs w:val="18"/>
                      <w:lang w:val="en-GB" w:eastAsia="ja-JP"/>
                    </w:rPr>
                    <w:lastRenderedPageBreak/>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32-5b</w:t>
                  </w:r>
                  <w:r w:rsidRPr="00BF1214">
                    <w:rPr>
                      <w:rFonts w:ascii="Times New Roman" w:eastAsia="맑은 고딕"/>
                      <w:color w:val="FF0000"/>
                      <w:kern w:val="0"/>
                      <w:sz w:val="18"/>
                      <w:szCs w:val="18"/>
                      <w:lang w:val="en-GB"/>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color w:val="000000"/>
                      <w:kern w:val="0"/>
                      <w:sz w:val="18"/>
                      <w:szCs w:val="18"/>
                      <w:lang w:val="en-GB"/>
                    </w:rPr>
                  </w:pPr>
                  <w:r w:rsidRPr="00BF1214">
                    <w:rPr>
                      <w:rFonts w:ascii="Times New Roman" w:eastAsia="맑은 고딕"/>
                      <w:color w:val="FF0000"/>
                      <w:kern w:val="0"/>
                      <w:sz w:val="18"/>
                      <w:szCs w:val="18"/>
                      <w:lang w:val="en-GB"/>
                    </w:rPr>
                    <w:t xml:space="preserve">Transmitting </w:t>
                  </w:r>
                  <w:r w:rsidRPr="00BF1214">
                    <w:rPr>
                      <w:rFonts w:ascii="Times New Roman" w:eastAsia="맑은 고딕"/>
                      <w:kern w:val="0"/>
                      <w:sz w:val="18"/>
                      <w:szCs w:val="18"/>
                      <w:lang w:val="en-GB"/>
                    </w:rPr>
                    <w:t>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widowControl/>
                    <w:wordWrap/>
                    <w:adjustRightInd w:val="0"/>
                    <w:snapToGrid w:val="0"/>
                    <w:contextualSpacing/>
                    <w:rPr>
                      <w:rFonts w:ascii="Times New Roman" w:eastAsia="맑은 고딕"/>
                      <w:kern w:val="0"/>
                      <w:sz w:val="18"/>
                      <w:szCs w:val="18"/>
                      <w:lang w:val="en-GB"/>
                    </w:rPr>
                  </w:pPr>
                  <w:r w:rsidRPr="00BF1214">
                    <w:rPr>
                      <w:rFonts w:ascii="Times New Roman" w:eastAsia="맑은 고딕"/>
                      <w:kern w:val="0"/>
                      <w:sz w:val="18"/>
                      <w:szCs w:val="18"/>
                      <w:lang w:val="en-GB"/>
                    </w:rPr>
                    <w:t xml:space="preserve">1) UE can transmit </w:t>
                  </w:r>
                  <w:r w:rsidRPr="00BF1214">
                    <w:rPr>
                      <w:rFonts w:ascii="Times New Roman" w:eastAsia="맑은 고딕"/>
                      <w:strike/>
                      <w:color w:val="FF0000"/>
                      <w:kern w:val="0"/>
                      <w:sz w:val="18"/>
                      <w:szCs w:val="18"/>
                      <w:lang w:val="en-GB"/>
                    </w:rPr>
                    <w:t>and receive</w:t>
                  </w:r>
                  <w:r w:rsidRPr="00BF1214">
                    <w:rPr>
                      <w:rFonts w:ascii="Times New Roman" w:eastAsia="맑은 고딕"/>
                      <w:kern w:val="0"/>
                      <w:sz w:val="18"/>
                      <w:szCs w:val="18"/>
                      <w:lang w:val="en-GB"/>
                    </w:rPr>
                    <w:t xml:space="preserve"> inter-UE coordination information of presence of expected/potential resource conflict </w:t>
                  </w:r>
                  <w:r w:rsidRPr="00BF1214">
                    <w:rPr>
                      <w:rFonts w:ascii="Times New Roman" w:eastAsia="맑은 고딕"/>
                      <w:strike/>
                      <w:color w:val="FF0000"/>
                      <w:kern w:val="0"/>
                      <w:sz w:val="18"/>
                      <w:szCs w:val="18"/>
                      <w:lang w:val="en-GB"/>
                    </w:rPr>
                    <w:t>and use the received information in its own resource re-selection</w:t>
                  </w:r>
                  <w:r w:rsidRPr="00BF1214">
                    <w:rPr>
                      <w:rFonts w:ascii="Times New Roman" w:eastAsia="맑은 고딕"/>
                      <w:kern w:val="0"/>
                      <w:sz w:val="18"/>
                      <w:szCs w:val="18"/>
                      <w:lang w:val="en-GB"/>
                    </w:rPr>
                    <w:t xml:space="preserve"> in NR sidelink mode 2.</w:t>
                  </w:r>
                </w:p>
                <w:p w:rsidR="00BF1214" w:rsidRPr="00BF1214" w:rsidRDefault="00BF1214" w:rsidP="00BF1214">
                  <w:pPr>
                    <w:widowControl/>
                    <w:wordWrap/>
                    <w:adjustRightInd w:val="0"/>
                    <w:snapToGrid w:val="0"/>
                    <w:spacing w:after="120"/>
                    <w:contextualSpacing/>
                    <w:rPr>
                      <w:rFonts w:ascii="Times New Roman" w:eastAsia="맑은 고딕"/>
                      <w:strike/>
                      <w:kern w:val="0"/>
                      <w:sz w:val="18"/>
                      <w:szCs w:val="18"/>
                      <w:lang w:val="en-GB"/>
                    </w:rPr>
                  </w:pPr>
                  <w:r w:rsidRPr="00BF1214">
                    <w:rPr>
                      <w:rFonts w:ascii="Times New Roman" w:eastAsia="MS Mincho"/>
                      <w:strike/>
                      <w:color w:val="FF0000"/>
                      <w:kern w:val="0"/>
                      <w:sz w:val="18"/>
                      <w:szCs w:val="18"/>
                      <w:lang w:val="en-GB" w:eastAsia="ja-JP"/>
                    </w:rPr>
                    <w:t>FFS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color w:val="FF0000"/>
                      <w:kern w:val="0"/>
                      <w:sz w:val="18"/>
                      <w:szCs w:val="18"/>
                      <w:lang w:val="en-GB"/>
                    </w:rPr>
                    <w:t xml:space="preserve">32-5b-2, </w:t>
                  </w:r>
                  <w:r w:rsidRPr="00BF1214">
                    <w:rPr>
                      <w:rFonts w:ascii="Times New Roman" w:eastAsia="맑은 고딕"/>
                      <w:color w:val="FF0000"/>
                      <w:kern w:val="0"/>
                      <w:sz w:val="18"/>
                      <w:szCs w:val="18"/>
                      <w:highlight w:val="yellow"/>
                      <w:lang w:val="en-GB"/>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 xml:space="preserve">UE does not support </w:t>
                  </w:r>
                  <w:r w:rsidRPr="00BF1214">
                    <w:rPr>
                      <w:rFonts w:ascii="Times New Roman" w:eastAsia="맑은 고딕"/>
                      <w:color w:val="FF0000"/>
                      <w:kern w:val="0"/>
                      <w:sz w:val="18"/>
                      <w:szCs w:val="18"/>
                      <w:lang w:val="en-GB"/>
                    </w:rPr>
                    <w:t xml:space="preserve">transmitting </w:t>
                  </w:r>
                  <w:r w:rsidRPr="00BF1214">
                    <w:rPr>
                      <w:rFonts w:ascii="Times New Roman" w:eastAsia="맑은 고딕"/>
                      <w:kern w:val="0"/>
                      <w:sz w:val="18"/>
                      <w:szCs w:val="18"/>
                      <w:lang w:val="en-GB"/>
                    </w:rPr>
                    <w:t>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kern w:val="0"/>
                      <w:sz w:val="18"/>
                      <w:szCs w:val="18"/>
                      <w:lang w:val="en-GB"/>
                    </w:rPr>
                  </w:pPr>
                  <w:r w:rsidRPr="00BF1214">
                    <w:rPr>
                      <w:rFonts w:ascii="Times New Roman" w:eastAsia="맑은 고딕"/>
                      <w:kern w:val="0"/>
                      <w:sz w:val="18"/>
                      <w:szCs w:val="18"/>
                      <w:lang w:val="en-GB"/>
                    </w:rPr>
                    <w:t>[</w:t>
                  </w:r>
                  <w:r w:rsidRPr="00BF1214">
                    <w:rPr>
                      <w:rFonts w:ascii="Times New Roman" w:eastAsia="MS Mincho"/>
                      <w:kern w:val="0"/>
                      <w:sz w:val="18"/>
                      <w:szCs w:val="18"/>
                      <w:lang w:val="en-GB"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kern w:val="0"/>
                      <w:sz w:val="18"/>
                      <w:szCs w:val="18"/>
                      <w:lang w:val="en-GB" w:eastAsia="ja-JP"/>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configuration by NR Uu is not required to be supported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000000"/>
                      <w:kern w:val="0"/>
                      <w:sz w:val="18"/>
                      <w:szCs w:val="18"/>
                      <w:lang w:val="en-GB" w:eastAsia="ja-JP"/>
                    </w:rPr>
                  </w:pPr>
                  <w:r w:rsidRPr="00BF1214">
                    <w:rPr>
                      <w:rFonts w:ascii="Times New Roman" w:eastAsia="MS Mincho"/>
                      <w:kern w:val="0"/>
                      <w:sz w:val="18"/>
                      <w:szCs w:val="18"/>
                      <w:lang w:val="en-GB" w:eastAsia="ja-JP"/>
                    </w:rPr>
                    <w:t>Optional with capability signalling.</w:t>
                  </w:r>
                </w:p>
              </w:tc>
            </w:tr>
            <w:tr w:rsidR="00BF1214" w:rsidRPr="00BF1214" w:rsidTr="006B6DBB">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lang w:val="en-GB" w:eastAsia="ja-JP"/>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Receiving 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widowControl/>
                    <w:wordWrap/>
                    <w:adjustRightInd w:val="0"/>
                    <w:snapToGrid w:val="0"/>
                    <w:contextualSpacing/>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1) UE can receive inter-UE coordination information of presence of expected/potential resource conflict and use the received information in its own resource re-selection in NR sidelink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UE does not support receiving 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맑은 고딕"/>
                      <w:color w:val="FF0000"/>
                      <w:kern w:val="0"/>
                      <w:sz w:val="18"/>
                      <w:szCs w:val="18"/>
                      <w:lang w:val="en-GB"/>
                    </w:rPr>
                  </w:pPr>
                  <w:r w:rsidRPr="00BF1214">
                    <w:rPr>
                      <w:rFonts w:ascii="Times New Roman" w:eastAsia="맑은 고딕"/>
                      <w:color w:val="FF0000"/>
                      <w:kern w:val="0"/>
                      <w:sz w:val="18"/>
                      <w:szCs w:val="18"/>
                      <w:lang w:val="en-GB"/>
                    </w:rPr>
                    <w:t>[</w:t>
                  </w:r>
                  <w:r w:rsidRPr="00BF1214">
                    <w:rPr>
                      <w:rFonts w:ascii="Times New Roman" w:eastAsia="MS Mincho"/>
                      <w:color w:val="FF0000"/>
                      <w:kern w:val="0"/>
                      <w:sz w:val="18"/>
                      <w:szCs w:val="18"/>
                      <w:lang w:val="en-GB"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lang w:val="en-GB" w:eastAsia="ja-JP"/>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lang w:val="en-GB" w:eastAsia="ja-JP"/>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rsidR="00BF1214" w:rsidRPr="00BF1214" w:rsidRDefault="00BF1214" w:rsidP="00BF1214">
                  <w:pPr>
                    <w:keepNext/>
                    <w:keepLines/>
                    <w:widowControl/>
                    <w:wordWrap/>
                    <w:autoSpaceDE/>
                    <w:autoSpaceDN/>
                    <w:jc w:val="left"/>
                    <w:rPr>
                      <w:rFonts w:ascii="Times New Roman" w:eastAsia="SimSun"/>
                      <w:color w:val="FF0000"/>
                      <w:kern w:val="0"/>
                      <w:sz w:val="18"/>
                      <w:szCs w:val="18"/>
                      <w:lang w:val="en-GB" w:eastAsia="zh-CN"/>
                    </w:rPr>
                  </w:pPr>
                  <w:r w:rsidRPr="00BF1214">
                    <w:rPr>
                      <w:rFonts w:ascii="Times New Roman" w:eastAsia="SimSun"/>
                      <w:color w:val="FF0000"/>
                      <w:kern w:val="0"/>
                      <w:sz w:val="18"/>
                      <w:szCs w:val="18"/>
                      <w:lang w:val="en-GB" w:eastAsia="zh-CN"/>
                    </w:rPr>
                    <w:t>Note: configuration by NR Uu is not required to be supported in a band indicated with only the PC5 interface in 38.101-1 Table 5.2E.1-1</w:t>
                  </w:r>
                </w:p>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BF1214" w:rsidRPr="00BF1214" w:rsidRDefault="00BF1214" w:rsidP="00BF1214">
                  <w:pPr>
                    <w:keepNext/>
                    <w:keepLines/>
                    <w:widowControl/>
                    <w:wordWrap/>
                    <w:autoSpaceDE/>
                    <w:autoSpaceDN/>
                    <w:jc w:val="left"/>
                    <w:rPr>
                      <w:rFonts w:ascii="Times New Roman" w:eastAsia="MS Mincho"/>
                      <w:color w:val="FF0000"/>
                      <w:kern w:val="0"/>
                      <w:sz w:val="18"/>
                      <w:szCs w:val="18"/>
                      <w:lang w:val="en-GB" w:eastAsia="ja-JP"/>
                    </w:rPr>
                  </w:pPr>
                  <w:r w:rsidRPr="00BF1214">
                    <w:rPr>
                      <w:rFonts w:ascii="Times New Roman" w:eastAsia="MS Mincho"/>
                      <w:color w:val="FF0000"/>
                      <w:kern w:val="0"/>
                      <w:sz w:val="18"/>
                      <w:szCs w:val="18"/>
                      <w:lang w:val="en-GB" w:eastAsia="ja-JP"/>
                    </w:rPr>
                    <w:t>Optional with capability signalling.</w:t>
                  </w:r>
                </w:p>
              </w:tc>
            </w:tr>
          </w:tbl>
          <w:p w:rsidR="00BF1214" w:rsidRPr="00BF1214" w:rsidRDefault="00BF1214" w:rsidP="00BF1214">
            <w:pPr>
              <w:widowControl/>
              <w:wordWrap/>
              <w:autoSpaceDE/>
              <w:autoSpaceDN/>
              <w:jc w:val="left"/>
              <w:rPr>
                <w:rFonts w:ascii="Times New Roman" w:eastAsia="MS Gothic"/>
                <w:kern w:val="0"/>
                <w:sz w:val="24"/>
                <w:szCs w:val="20"/>
                <w:lang w:val="en-GB" w:eastAsia="x-none"/>
              </w:rPr>
            </w:pPr>
          </w:p>
          <w:p w:rsidR="00BF1214" w:rsidRPr="00BF1214" w:rsidRDefault="00BF1214" w:rsidP="00BF1214">
            <w:pPr>
              <w:widowControl/>
              <w:wordWrap/>
              <w:autoSpaceDE/>
              <w:autoSpaceDN/>
              <w:jc w:val="left"/>
              <w:rPr>
                <w:rFonts w:ascii="Times New Roman" w:eastAsia="MS Mincho"/>
                <w:b/>
                <w:bCs/>
                <w:color w:val="000000"/>
                <w:kern w:val="0"/>
                <w:szCs w:val="20"/>
                <w:u w:val="single"/>
                <w:lang w:val="en-GB" w:eastAsia="ja-JP"/>
              </w:rPr>
            </w:pPr>
            <w:r w:rsidRPr="00BF1214">
              <w:rPr>
                <w:rFonts w:ascii="Times New Roman" w:eastAsia="MS Mincho"/>
                <w:b/>
                <w:bCs/>
                <w:color w:val="000000"/>
                <w:kern w:val="0"/>
                <w:szCs w:val="20"/>
                <w:u w:val="single"/>
                <w:lang w:val="en-GB" w:eastAsia="ja-JP"/>
              </w:rPr>
              <w:t>Conclusion</w:t>
            </w:r>
            <w:r w:rsidRPr="00BF1214">
              <w:rPr>
                <w:rFonts w:ascii="Times New Roman" w:eastAsia="MS Mincho"/>
                <w:b/>
                <w:bCs/>
                <w:color w:val="000000"/>
                <w:kern w:val="0"/>
                <w:szCs w:val="20"/>
                <w:lang w:val="en-GB" w:eastAsia="ja-JP"/>
              </w:rPr>
              <w:t>:</w:t>
            </w:r>
          </w:p>
          <w:p w:rsidR="00BF1214" w:rsidRPr="00BF1214" w:rsidRDefault="00BF1214" w:rsidP="00BF1214">
            <w:pPr>
              <w:widowControl/>
              <w:numPr>
                <w:ilvl w:val="0"/>
                <w:numId w:val="36"/>
              </w:numPr>
              <w:wordWrap/>
              <w:autoSpaceDE/>
              <w:autoSpaceDN/>
              <w:jc w:val="left"/>
              <w:rPr>
                <w:rFonts w:ascii="Times New Roman" w:eastAsia="MS Mincho"/>
                <w:b/>
                <w:bCs/>
                <w:color w:val="000000"/>
                <w:kern w:val="0"/>
                <w:szCs w:val="20"/>
                <w:u w:val="single"/>
                <w:lang w:val="en-GB" w:eastAsia="ja-JP"/>
              </w:rPr>
            </w:pPr>
            <w:r w:rsidRPr="00BF1214">
              <w:rPr>
                <w:rFonts w:ascii="Times New Roman" w:eastAsia="MS Mincho"/>
                <w:color w:val="000000"/>
                <w:kern w:val="0"/>
                <w:szCs w:val="20"/>
                <w:lang w:val="en-GB" w:eastAsia="ja-JP"/>
              </w:rPr>
              <w:t>There is no consensus in RAN1 on “FFS whether to split the capabilities for PSFCH and S-SSB receptions as different FGs”</w:t>
            </w:r>
          </w:p>
          <w:p w:rsidR="00BF1214" w:rsidRPr="00BF1214" w:rsidRDefault="00BF1214" w:rsidP="00BF1214">
            <w:pPr>
              <w:widowControl/>
              <w:numPr>
                <w:ilvl w:val="1"/>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eastAsia="ja-JP"/>
              </w:rPr>
              <w:t>Remove the FFS in FG 32-2, highlight FG 32-2</w:t>
            </w:r>
          </w:p>
          <w:p w:rsidR="00BF1214" w:rsidRPr="00BF1214" w:rsidRDefault="00BF1214" w:rsidP="00BF1214">
            <w:pPr>
              <w:widowControl/>
              <w:wordWrap/>
              <w:autoSpaceDE/>
              <w:autoSpaceDN/>
              <w:jc w:val="left"/>
              <w:rPr>
                <w:rFonts w:ascii="Times New Roman" w:eastAsia="MS Gothic"/>
                <w:kern w:val="0"/>
                <w:szCs w:val="20"/>
                <w:lang w:val="en-GB" w:eastAsia="x-none"/>
              </w:rPr>
            </w:pPr>
          </w:p>
          <w:p w:rsidR="00BF1214" w:rsidRPr="00BF1214" w:rsidRDefault="00BF1214" w:rsidP="00BF1214">
            <w:pPr>
              <w:widowControl/>
              <w:wordWrap/>
              <w:autoSpaceDE/>
              <w:autoSpaceDN/>
              <w:rPr>
                <w:rFonts w:ascii="Times New Roman" w:eastAsia="MS Gothic"/>
                <w:b/>
                <w:bCs/>
                <w:kern w:val="0"/>
                <w:szCs w:val="20"/>
                <w:u w:val="single"/>
                <w:lang w:eastAsia="ja-JP"/>
              </w:rPr>
            </w:pPr>
            <w:r w:rsidRPr="00BF1214">
              <w:rPr>
                <w:rFonts w:ascii="Times New Roman" w:eastAsia="MS Gothic"/>
                <w:b/>
                <w:bCs/>
                <w:kern w:val="0"/>
                <w:szCs w:val="20"/>
                <w:u w:val="single"/>
                <w:lang w:eastAsia="ja-JP"/>
              </w:rPr>
              <w:t>Conclusion</w:t>
            </w:r>
            <w:r w:rsidRPr="00BF1214">
              <w:rPr>
                <w:rFonts w:ascii="Times New Roman" w:eastAsia="MS Gothic"/>
                <w:b/>
                <w:bCs/>
                <w:kern w:val="0"/>
                <w:szCs w:val="20"/>
                <w:lang w:eastAsia="ja-JP"/>
              </w:rPr>
              <w:t>:</w:t>
            </w:r>
          </w:p>
          <w:p w:rsidR="00A2052E" w:rsidRPr="00EF0CD7" w:rsidRDefault="00BF1214" w:rsidP="00BF1214">
            <w:pPr>
              <w:widowControl/>
              <w:numPr>
                <w:ilvl w:val="0"/>
                <w:numId w:val="35"/>
              </w:numPr>
              <w:wordWrap/>
              <w:autoSpaceDE/>
              <w:autoSpaceDN/>
              <w:jc w:val="left"/>
              <w:rPr>
                <w:rFonts w:ascii="Times New Roman" w:eastAsia="MS Gothic"/>
                <w:kern w:val="0"/>
                <w:szCs w:val="20"/>
                <w:lang w:eastAsia="ja-JP"/>
              </w:rPr>
            </w:pPr>
            <w:r w:rsidRPr="00BF1214">
              <w:rPr>
                <w:rFonts w:ascii="Times New Roman" w:eastAsia="MS Gothic"/>
                <w:kern w:val="0"/>
                <w:szCs w:val="20"/>
                <w:lang w:val="en-GB" w:eastAsia="ja-JP"/>
              </w:rPr>
              <w:t>UE without NR SL reception is supported in Rel-17</w:t>
            </w:r>
          </w:p>
        </w:tc>
      </w:tr>
    </w:tbl>
    <w:p w:rsidR="00A2052E" w:rsidRPr="00AB631F" w:rsidRDefault="00A2052E" w:rsidP="00491236">
      <w:pPr>
        <w:pStyle w:val="LGTdoc0"/>
        <w:spacing w:afterLines="0" w:after="0" w:line="240" w:lineRule="auto"/>
        <w:ind w:firstLine="425"/>
        <w:rPr>
          <w:rFonts w:ascii="Calibri" w:hAnsi="Calibri" w:cs="Calibri"/>
          <w:sz w:val="10"/>
          <w:szCs w:val="10"/>
        </w:rPr>
      </w:pPr>
    </w:p>
    <w:p w:rsidR="00491236" w:rsidRDefault="00AB631F" w:rsidP="00491236">
      <w:pPr>
        <w:pStyle w:val="LGTdoc0"/>
        <w:spacing w:afterLines="0" w:after="0" w:line="240" w:lineRule="auto"/>
        <w:ind w:firstLine="425"/>
        <w:rPr>
          <w:rFonts w:ascii="Calibri" w:hAnsi="Calibri" w:cs="Calibri"/>
          <w:szCs w:val="22"/>
        </w:rPr>
      </w:pPr>
      <w:r>
        <w:rPr>
          <w:rFonts w:ascii="Calibri" w:hAnsi="Calibri" w:cs="Calibri"/>
          <w:szCs w:val="22"/>
        </w:rPr>
        <w:t>This contribution provides our views on the remaining FFS points</w:t>
      </w:r>
      <w:r w:rsidR="002A4375">
        <w:rPr>
          <w:rFonts w:ascii="Calibri" w:hAnsi="Calibri" w:cs="Calibri"/>
          <w:szCs w:val="22"/>
        </w:rPr>
        <w:t xml:space="preserve"> </w:t>
      </w:r>
      <w:r w:rsidR="002A4375">
        <w:rPr>
          <w:rFonts w:ascii="Calibri" w:hAnsi="Calibri" w:cs="Calibri" w:hint="eastAsia"/>
          <w:szCs w:val="22"/>
        </w:rPr>
        <w:t>of</w:t>
      </w:r>
      <w:r w:rsidR="002A4375">
        <w:rPr>
          <w:rFonts w:ascii="Calibri" w:hAnsi="Calibri" w:cs="Calibri"/>
          <w:szCs w:val="22"/>
        </w:rPr>
        <w:t xml:space="preserve"> </w:t>
      </w:r>
      <w:r w:rsidR="002A4375">
        <w:rPr>
          <w:rFonts w:ascii="Calibri" w:hAnsi="Calibri" w:cs="Calibri" w:hint="eastAsia"/>
          <w:szCs w:val="22"/>
        </w:rPr>
        <w:t>UE features for NR sidelink enhancement</w:t>
      </w:r>
      <w:r>
        <w:rPr>
          <w:rFonts w:ascii="Calibri" w:hAnsi="Calibri" w:cs="Calibri"/>
          <w:szCs w:val="22"/>
        </w:rPr>
        <w:t>.</w:t>
      </w:r>
    </w:p>
    <w:p w:rsidR="00AB631F" w:rsidRPr="002A4375" w:rsidRDefault="00AB631F" w:rsidP="00491236">
      <w:pPr>
        <w:pStyle w:val="LGTdoc0"/>
        <w:spacing w:afterLines="0" w:after="0" w:line="240" w:lineRule="auto"/>
        <w:ind w:firstLine="425"/>
        <w:rPr>
          <w:rFonts w:ascii="Calibri" w:hAnsi="Calibri" w:cs="Calibri"/>
          <w:szCs w:val="22"/>
        </w:rPr>
      </w:pPr>
    </w:p>
    <w:p w:rsidR="00F36D3D"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AB631F" w:rsidRPr="00AB631F" w:rsidRDefault="00513988" w:rsidP="00513988">
      <w:pPr>
        <w:pStyle w:val="LGTdoc1"/>
        <w:numPr>
          <w:ilvl w:val="1"/>
          <w:numId w:val="2"/>
        </w:numPr>
        <w:spacing w:beforeLines="0" w:before="100" w:beforeAutospacing="1" w:afterLines="50" w:after="120" w:afterAutospacing="0" w:line="264" w:lineRule="auto"/>
        <w:rPr>
          <w:sz w:val="24"/>
          <w:szCs w:val="24"/>
          <w:lang w:val="en-US"/>
        </w:rPr>
      </w:pPr>
      <w:r>
        <w:rPr>
          <w:rFonts w:hint="eastAsia"/>
          <w:sz w:val="24"/>
          <w:szCs w:val="24"/>
          <w:lang w:val="en-US"/>
        </w:rPr>
        <w:t xml:space="preserve">FG </w:t>
      </w:r>
      <w:r w:rsidRPr="00513988">
        <w:rPr>
          <w:sz w:val="24"/>
          <w:szCs w:val="24"/>
          <w:lang w:val="en-US"/>
        </w:rPr>
        <w:t>32-4</w:t>
      </w:r>
    </w:p>
    <w:p w:rsidR="00844ADD" w:rsidRPr="006E4047" w:rsidRDefault="00513988" w:rsidP="00BF60BE">
      <w:pPr>
        <w:pStyle w:val="LGTdoc0"/>
        <w:spacing w:afterLines="0" w:after="0" w:line="240" w:lineRule="auto"/>
        <w:ind w:firstLine="425"/>
        <w:rPr>
          <w:rFonts w:ascii="Calibri" w:hAnsi="Calibri" w:cs="Calibri"/>
          <w:szCs w:val="22"/>
        </w:rPr>
      </w:pPr>
      <w:r>
        <w:rPr>
          <w:rFonts w:ascii="Calibri" w:hAnsi="Calibri" w:cs="Calibri"/>
          <w:szCs w:val="22"/>
        </w:rPr>
        <w:t xml:space="preserve">One of </w:t>
      </w:r>
      <w:r w:rsidR="00BF60BE">
        <w:rPr>
          <w:rFonts w:ascii="Calibri" w:hAnsi="Calibri" w:cs="Calibri"/>
          <w:szCs w:val="22"/>
        </w:rPr>
        <w:t>remaining</w:t>
      </w:r>
      <w:r>
        <w:rPr>
          <w:rFonts w:ascii="Calibri" w:hAnsi="Calibri" w:cs="Calibri"/>
          <w:szCs w:val="22"/>
        </w:rPr>
        <w:t xml:space="preserve"> </w:t>
      </w:r>
      <w:r w:rsidR="00BF60BE">
        <w:rPr>
          <w:rFonts w:ascii="Calibri" w:hAnsi="Calibri" w:cs="Calibri"/>
          <w:szCs w:val="22"/>
        </w:rPr>
        <w:t>issues</w:t>
      </w:r>
      <w:r>
        <w:rPr>
          <w:rFonts w:ascii="Calibri" w:hAnsi="Calibri" w:cs="Calibri"/>
          <w:szCs w:val="22"/>
        </w:rPr>
        <w:t xml:space="preserve"> needed to be resolved is how to define the number of supported </w:t>
      </w:r>
      <w:r w:rsidR="006E4047">
        <w:rPr>
          <w:rFonts w:ascii="Calibri" w:hAnsi="Calibri" w:cs="Calibri"/>
          <w:szCs w:val="22"/>
        </w:rPr>
        <w:t>SL</w:t>
      </w:r>
      <w:r>
        <w:rPr>
          <w:rFonts w:ascii="Calibri" w:hAnsi="Calibri" w:cs="Calibri"/>
          <w:szCs w:val="22"/>
        </w:rPr>
        <w:t xml:space="preserve"> processes when a UE reports </w:t>
      </w:r>
      <w:r w:rsidRPr="00513988">
        <w:rPr>
          <w:rFonts w:ascii="Calibri" w:hAnsi="Calibri" w:cs="Calibri"/>
          <w:szCs w:val="22"/>
        </w:rPr>
        <w:t>more than one FGs of 15-3</w:t>
      </w:r>
      <w:r>
        <w:rPr>
          <w:rFonts w:ascii="Calibri" w:hAnsi="Calibri" w:cs="Calibri"/>
          <w:szCs w:val="22"/>
        </w:rPr>
        <w:t xml:space="preserve"> (i.e., full sensing)</w:t>
      </w:r>
      <w:r w:rsidRPr="00513988">
        <w:rPr>
          <w:rFonts w:ascii="Calibri" w:hAnsi="Calibri" w:cs="Calibri"/>
          <w:szCs w:val="22"/>
        </w:rPr>
        <w:t>, 32-4</w:t>
      </w:r>
      <w:r>
        <w:rPr>
          <w:rFonts w:ascii="Calibri" w:hAnsi="Calibri" w:cs="Calibri"/>
          <w:szCs w:val="22"/>
        </w:rPr>
        <w:t xml:space="preserve"> (i.e., partial sensing)</w:t>
      </w:r>
      <w:r w:rsidRPr="00513988">
        <w:rPr>
          <w:rFonts w:ascii="Calibri" w:hAnsi="Calibri" w:cs="Calibri"/>
          <w:szCs w:val="22"/>
        </w:rPr>
        <w:t xml:space="preserve"> and 32-4a</w:t>
      </w:r>
      <w:r>
        <w:rPr>
          <w:rFonts w:ascii="Calibri" w:hAnsi="Calibri" w:cs="Calibri"/>
          <w:szCs w:val="22"/>
        </w:rPr>
        <w:t xml:space="preserve"> (i.e., random selection). </w:t>
      </w:r>
      <w:r w:rsidR="006E4047">
        <w:rPr>
          <w:rFonts w:ascii="Calibri" w:hAnsi="Calibri" w:cs="Calibri"/>
          <w:szCs w:val="22"/>
        </w:rPr>
        <w:t xml:space="preserve">Our understanding of Rel-15 LTE V2X is that the number of resource (re)selection </w:t>
      </w:r>
      <w:r w:rsidR="006E4047">
        <w:rPr>
          <w:rFonts w:ascii="Calibri" w:hAnsi="Calibri" w:cs="Calibri"/>
          <w:szCs w:val="22"/>
        </w:rPr>
        <w:lastRenderedPageBreak/>
        <w:t xml:space="preserve">schemes supported by the UE does not affect the total number of its supported SL processes. </w:t>
      </w:r>
      <w:r w:rsidR="00BF60BE">
        <w:rPr>
          <w:rFonts w:ascii="Calibri" w:hAnsi="Calibri" w:cs="Calibri"/>
          <w:szCs w:val="22"/>
        </w:rPr>
        <w:t>We think that t</w:t>
      </w:r>
      <w:r w:rsidR="006E4047">
        <w:rPr>
          <w:rFonts w:ascii="Calibri" w:hAnsi="Calibri" w:cs="Calibri"/>
          <w:szCs w:val="22"/>
        </w:rPr>
        <w:t xml:space="preserve">he same principle can be kept for Rel-17 NR </w:t>
      </w:r>
      <w:r w:rsidR="006E4047">
        <w:rPr>
          <w:rFonts w:ascii="Calibri" w:hAnsi="Calibri" w:cs="Calibri" w:hint="eastAsia"/>
          <w:szCs w:val="22"/>
        </w:rPr>
        <w:t xml:space="preserve">SL </w:t>
      </w:r>
      <w:r w:rsidR="006E4047">
        <w:rPr>
          <w:rFonts w:ascii="Calibri" w:hAnsi="Calibri" w:cs="Calibri"/>
          <w:szCs w:val="22"/>
        </w:rPr>
        <w:t>enhancement.</w:t>
      </w:r>
    </w:p>
    <w:p w:rsidR="00844ADD" w:rsidRPr="00513988" w:rsidRDefault="00844ADD" w:rsidP="00BF60BE">
      <w:pPr>
        <w:pStyle w:val="LGTdoc0"/>
        <w:spacing w:afterLines="0" w:after="0" w:line="240" w:lineRule="auto"/>
        <w:ind w:firstLine="425"/>
        <w:rPr>
          <w:rFonts w:ascii="Calibri" w:hAnsi="Calibri" w:cs="Calibri"/>
          <w:szCs w:val="22"/>
        </w:rPr>
      </w:pPr>
    </w:p>
    <w:p w:rsidR="00185425" w:rsidRDefault="00185425" w:rsidP="00BF60BE">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1: </w:t>
      </w:r>
      <w:r w:rsidRPr="00185425">
        <w:rPr>
          <w:rFonts w:ascii="Calibri" w:hAnsi="Calibri" w:cs="Calibri"/>
          <w:b/>
          <w:i/>
          <w:szCs w:val="22"/>
        </w:rPr>
        <w:t xml:space="preserve">If UE reports more than one FGs of 15-3, 32-4 and 32-4a, the reported value </w:t>
      </w:r>
      <w:r w:rsidR="005442F0">
        <w:rPr>
          <w:rFonts w:ascii="Calibri" w:hAnsi="Calibri" w:cs="Calibri"/>
          <w:b/>
          <w:i/>
          <w:szCs w:val="22"/>
        </w:rPr>
        <w:t xml:space="preserve">of </w:t>
      </w:r>
      <w:r w:rsidRPr="00185425">
        <w:rPr>
          <w:rFonts w:ascii="Calibri" w:hAnsi="Calibri" w:cs="Calibri"/>
          <w:b/>
          <w:i/>
          <w:szCs w:val="22"/>
        </w:rPr>
        <w:t>B in each FG is the total number of SL processes</w:t>
      </w:r>
      <w:r>
        <w:rPr>
          <w:rFonts w:ascii="Calibri" w:hAnsi="Calibri" w:cs="Calibri"/>
          <w:b/>
          <w:i/>
          <w:szCs w:val="22"/>
        </w:rPr>
        <w:t xml:space="preserve"> (i.e.,</w:t>
      </w:r>
      <w:r w:rsidRPr="00185425">
        <w:rPr>
          <w:rFonts w:ascii="Calibri" w:hAnsi="Calibri" w:cs="Calibri"/>
          <w:b/>
          <w:i/>
          <w:szCs w:val="22"/>
        </w:rPr>
        <w:t xml:space="preserve"> UE is not required to support the sum of each reported value B</w:t>
      </w:r>
      <w:r>
        <w:rPr>
          <w:rFonts w:ascii="Calibri" w:hAnsi="Calibri" w:cs="Calibri"/>
          <w:b/>
          <w:i/>
          <w:szCs w:val="22"/>
        </w:rPr>
        <w:t>).</w:t>
      </w:r>
    </w:p>
    <w:p w:rsidR="00844ADD" w:rsidRPr="00185425" w:rsidRDefault="00844ADD" w:rsidP="00BF60BE">
      <w:pPr>
        <w:pStyle w:val="LGTdoc0"/>
        <w:spacing w:afterLines="0" w:after="0" w:line="240" w:lineRule="auto"/>
        <w:ind w:firstLine="425"/>
        <w:rPr>
          <w:rFonts w:ascii="Calibri" w:hAnsi="Calibri" w:cs="Calibri"/>
          <w:szCs w:val="22"/>
        </w:rPr>
      </w:pPr>
    </w:p>
    <w:p w:rsidR="00BF60BE" w:rsidRDefault="00BF60BE" w:rsidP="00BF60BE">
      <w:pPr>
        <w:pStyle w:val="LGTdoc0"/>
        <w:spacing w:afterLines="0" w:after="0" w:line="240" w:lineRule="auto"/>
        <w:ind w:firstLine="425"/>
        <w:rPr>
          <w:rFonts w:ascii="Calibri" w:hAnsi="Calibri" w:cs="Calibri"/>
          <w:szCs w:val="22"/>
        </w:rPr>
      </w:pPr>
      <w:r>
        <w:rPr>
          <w:rFonts w:ascii="Calibri" w:hAnsi="Calibri" w:cs="Calibri"/>
          <w:szCs w:val="22"/>
        </w:rPr>
        <w:t>In the last meeting, t</w:t>
      </w:r>
      <w:r>
        <w:rPr>
          <w:rFonts w:ascii="Calibri" w:hAnsi="Calibri" w:cs="Calibri" w:hint="eastAsia"/>
          <w:szCs w:val="22"/>
        </w:rPr>
        <w:t xml:space="preserve">here was a </w:t>
      </w:r>
      <w:r>
        <w:rPr>
          <w:rFonts w:ascii="Calibri" w:hAnsi="Calibri" w:cs="Calibri"/>
          <w:szCs w:val="22"/>
        </w:rPr>
        <w:t>discussion</w:t>
      </w:r>
      <w:r>
        <w:rPr>
          <w:rFonts w:ascii="Calibri" w:hAnsi="Calibri" w:cs="Calibri" w:hint="eastAsia"/>
          <w:szCs w:val="22"/>
        </w:rPr>
        <w:t xml:space="preserve"> </w:t>
      </w:r>
      <w:r>
        <w:rPr>
          <w:rFonts w:ascii="Calibri" w:hAnsi="Calibri" w:cs="Calibri"/>
          <w:szCs w:val="22"/>
        </w:rPr>
        <w:t xml:space="preserve">on what kind of random selection should be </w:t>
      </w:r>
      <w:r w:rsidR="0005517E">
        <w:rPr>
          <w:rFonts w:ascii="Calibri" w:hAnsi="Calibri" w:cs="Calibri"/>
          <w:szCs w:val="22"/>
        </w:rPr>
        <w:t xml:space="preserve">assumed to be </w:t>
      </w:r>
      <w:r>
        <w:rPr>
          <w:rFonts w:ascii="Calibri" w:hAnsi="Calibri" w:cs="Calibri"/>
          <w:szCs w:val="22"/>
        </w:rPr>
        <w:t>applied in the</w:t>
      </w:r>
      <w:r w:rsidR="0005517E">
        <w:rPr>
          <w:rFonts w:ascii="Calibri" w:hAnsi="Calibri" w:cs="Calibri"/>
          <w:szCs w:val="22"/>
        </w:rPr>
        <w:t xml:space="preserve"> </w:t>
      </w:r>
      <w:r>
        <w:rPr>
          <w:rFonts w:ascii="Calibri" w:hAnsi="Calibri" w:cs="Calibri"/>
          <w:szCs w:val="22"/>
        </w:rPr>
        <w:t xml:space="preserve">exceptional pool. </w:t>
      </w:r>
      <w:r w:rsidR="0005517E">
        <w:rPr>
          <w:rFonts w:ascii="Calibri" w:hAnsi="Calibri" w:cs="Calibri"/>
          <w:szCs w:val="22"/>
        </w:rPr>
        <w:t>Since the RAN1 has only discussed an enhancement of random selection in the normal pool so far, we think that it would be reasonable to assume that the random selection defined in Rel-16 NR V2X is supported in the exceptional pool.</w:t>
      </w:r>
    </w:p>
    <w:p w:rsidR="00BF60BE" w:rsidRDefault="00BF60BE" w:rsidP="00BF60BE">
      <w:pPr>
        <w:pStyle w:val="LGTdoc0"/>
        <w:spacing w:afterLines="0" w:after="0" w:line="240" w:lineRule="auto"/>
        <w:ind w:firstLine="425"/>
        <w:rPr>
          <w:rFonts w:ascii="Calibri" w:hAnsi="Calibri" w:cs="Calibri"/>
          <w:szCs w:val="22"/>
        </w:rPr>
      </w:pPr>
    </w:p>
    <w:p w:rsidR="0005517E" w:rsidRDefault="0005517E" w:rsidP="0005517E">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2</w:t>
      </w:r>
      <w:r w:rsidRPr="00F30F8F">
        <w:rPr>
          <w:rFonts w:ascii="Calibri" w:hAnsi="Calibri" w:cs="Calibri"/>
          <w:b/>
          <w:i/>
          <w:szCs w:val="22"/>
        </w:rPr>
        <w:t>:</w:t>
      </w:r>
      <w:r w:rsidRPr="0005517E">
        <w:t xml:space="preserve"> </w:t>
      </w:r>
      <w:r w:rsidR="00CA5E7A">
        <w:rPr>
          <w:rFonts w:ascii="Calibri" w:hAnsi="Calibri" w:cs="Calibri"/>
          <w:b/>
          <w:i/>
          <w:szCs w:val="22"/>
        </w:rPr>
        <w:t xml:space="preserve">Add a note in FG </w:t>
      </w:r>
      <w:r w:rsidR="00CA5E7A" w:rsidRPr="00185425">
        <w:rPr>
          <w:rFonts w:ascii="Calibri" w:hAnsi="Calibri" w:cs="Calibri"/>
          <w:b/>
          <w:i/>
          <w:szCs w:val="22"/>
        </w:rPr>
        <w:t xml:space="preserve">32-4 and </w:t>
      </w:r>
      <w:r w:rsidR="00CA5E7A">
        <w:rPr>
          <w:rFonts w:ascii="Calibri" w:hAnsi="Calibri" w:cs="Calibri"/>
          <w:b/>
          <w:i/>
          <w:szCs w:val="22"/>
        </w:rPr>
        <w:t xml:space="preserve">FG </w:t>
      </w:r>
      <w:r w:rsidR="00CA5E7A" w:rsidRPr="00185425">
        <w:rPr>
          <w:rFonts w:ascii="Calibri" w:hAnsi="Calibri" w:cs="Calibri"/>
          <w:b/>
          <w:i/>
          <w:szCs w:val="22"/>
        </w:rPr>
        <w:t>32-4a</w:t>
      </w:r>
      <w:r w:rsidR="00CA5E7A">
        <w:rPr>
          <w:rFonts w:ascii="Calibri" w:hAnsi="Calibri" w:cs="Calibri"/>
          <w:b/>
          <w:i/>
          <w:szCs w:val="22"/>
        </w:rPr>
        <w:t>: “R</w:t>
      </w:r>
      <w:r w:rsidRPr="0005517E">
        <w:rPr>
          <w:rFonts w:ascii="Calibri" w:hAnsi="Calibri" w:cs="Calibri"/>
          <w:b/>
          <w:i/>
          <w:szCs w:val="22"/>
        </w:rPr>
        <w:t>andom selection according to Rel-16 is supported</w:t>
      </w:r>
      <w:r w:rsidR="00CA5E7A" w:rsidRPr="00CA5E7A">
        <w:rPr>
          <w:rFonts w:ascii="Calibri" w:hAnsi="Calibri" w:cs="Calibri"/>
          <w:b/>
          <w:i/>
          <w:szCs w:val="22"/>
        </w:rPr>
        <w:t xml:space="preserve"> </w:t>
      </w:r>
      <w:r w:rsidR="00CA5E7A" w:rsidRPr="0005517E">
        <w:rPr>
          <w:rFonts w:ascii="Calibri" w:hAnsi="Calibri" w:cs="Calibri"/>
          <w:b/>
          <w:i/>
          <w:szCs w:val="22"/>
        </w:rPr>
        <w:t>in the exceptional pool</w:t>
      </w:r>
      <w:r w:rsidR="00CA5E7A">
        <w:rPr>
          <w:rFonts w:ascii="Calibri" w:hAnsi="Calibri" w:cs="Calibri"/>
          <w:b/>
          <w:i/>
          <w:szCs w:val="22"/>
        </w:rPr>
        <w:t>”.</w:t>
      </w:r>
    </w:p>
    <w:p w:rsidR="00BF60BE" w:rsidRPr="00BF60BE" w:rsidRDefault="00BF60BE" w:rsidP="00CA00E9">
      <w:pPr>
        <w:pStyle w:val="LGTdoc0"/>
        <w:spacing w:afterLines="0" w:after="0" w:line="240" w:lineRule="auto"/>
        <w:ind w:firstLine="425"/>
        <w:rPr>
          <w:rFonts w:ascii="Calibri" w:hAnsi="Calibri" w:cs="Calibri"/>
          <w:szCs w:val="22"/>
        </w:rPr>
      </w:pPr>
    </w:p>
    <w:p w:rsidR="009D29F6" w:rsidRPr="00AB631F" w:rsidRDefault="009D29F6" w:rsidP="009D29F6">
      <w:pPr>
        <w:pStyle w:val="LGTdoc1"/>
        <w:numPr>
          <w:ilvl w:val="1"/>
          <w:numId w:val="2"/>
        </w:numPr>
        <w:spacing w:beforeLines="0" w:before="100" w:beforeAutospacing="1" w:afterLines="50" w:after="120" w:afterAutospacing="0" w:line="264" w:lineRule="auto"/>
        <w:rPr>
          <w:sz w:val="24"/>
          <w:szCs w:val="24"/>
          <w:lang w:val="en-US"/>
        </w:rPr>
      </w:pPr>
      <w:r>
        <w:rPr>
          <w:rFonts w:hint="eastAsia"/>
          <w:sz w:val="24"/>
          <w:szCs w:val="24"/>
          <w:lang w:val="en-US"/>
        </w:rPr>
        <w:t xml:space="preserve">FG </w:t>
      </w:r>
      <w:r w:rsidRPr="009D29F6">
        <w:rPr>
          <w:sz w:val="24"/>
          <w:szCs w:val="24"/>
          <w:lang w:val="en-US"/>
        </w:rPr>
        <w:t>32-5b-1</w:t>
      </w:r>
      <w:r>
        <w:rPr>
          <w:sz w:val="24"/>
          <w:szCs w:val="24"/>
          <w:lang w:val="en-US"/>
        </w:rPr>
        <w:t xml:space="preserve"> and FG </w:t>
      </w:r>
      <w:r w:rsidRPr="009D29F6">
        <w:rPr>
          <w:sz w:val="24"/>
          <w:szCs w:val="24"/>
          <w:lang w:val="en-US"/>
        </w:rPr>
        <w:t>32-5b-</w:t>
      </w:r>
      <w:r>
        <w:rPr>
          <w:sz w:val="24"/>
          <w:szCs w:val="24"/>
          <w:lang w:val="en-US"/>
        </w:rPr>
        <w:t>2</w:t>
      </w:r>
    </w:p>
    <w:p w:rsidR="009D29F6" w:rsidRDefault="009D29F6" w:rsidP="009D29F6">
      <w:pPr>
        <w:pStyle w:val="LGTdoc0"/>
        <w:spacing w:afterLines="0" w:after="0" w:line="240" w:lineRule="auto"/>
        <w:ind w:firstLine="425"/>
        <w:rPr>
          <w:rFonts w:ascii="Calibri" w:hAnsi="Calibri" w:cs="Calibri"/>
          <w:szCs w:val="22"/>
          <w:lang w:val="en-US"/>
        </w:rPr>
      </w:pPr>
      <w:r>
        <w:rPr>
          <w:rFonts w:ascii="Calibri" w:hAnsi="Calibri" w:cs="Calibri"/>
          <w:szCs w:val="22"/>
          <w:lang w:val="en-US"/>
        </w:rPr>
        <w:t xml:space="preserve">For whether a UE jointly reports </w:t>
      </w:r>
      <w:r w:rsidRPr="009D29F6">
        <w:rPr>
          <w:rFonts w:ascii="Calibri" w:hAnsi="Calibri" w:cs="Calibri"/>
          <w:szCs w:val="22"/>
          <w:lang w:val="en-US"/>
        </w:rPr>
        <w:t xml:space="preserve">PSFCH </w:t>
      </w:r>
      <w:r>
        <w:rPr>
          <w:rFonts w:ascii="Calibri" w:hAnsi="Calibri" w:cs="Calibri"/>
          <w:szCs w:val="22"/>
          <w:lang w:val="en-US"/>
        </w:rPr>
        <w:t xml:space="preserve">Tx/Rx </w:t>
      </w:r>
      <w:r w:rsidRPr="009D29F6">
        <w:rPr>
          <w:rFonts w:ascii="Calibri" w:hAnsi="Calibri" w:cs="Calibri"/>
          <w:szCs w:val="22"/>
          <w:lang w:val="en-US"/>
        </w:rPr>
        <w:t xml:space="preserve">capability for </w:t>
      </w:r>
      <w:r w:rsidR="005B1EDC">
        <w:rPr>
          <w:rFonts w:ascii="Calibri" w:hAnsi="Calibri" w:cs="Calibri"/>
          <w:szCs w:val="22"/>
          <w:lang w:val="en-US"/>
        </w:rPr>
        <w:t>I</w:t>
      </w:r>
      <w:r w:rsidRPr="009D29F6">
        <w:rPr>
          <w:rFonts w:ascii="Calibri" w:hAnsi="Calibri" w:cs="Calibri"/>
          <w:szCs w:val="22"/>
          <w:lang w:val="en-US"/>
        </w:rPr>
        <w:t xml:space="preserve">nter-UE </w:t>
      </w:r>
      <w:r w:rsidR="005B1EDC">
        <w:rPr>
          <w:rFonts w:ascii="Calibri" w:hAnsi="Calibri" w:cs="Calibri"/>
          <w:szCs w:val="22"/>
          <w:lang w:val="en-US"/>
        </w:rPr>
        <w:t>C</w:t>
      </w:r>
      <w:r w:rsidRPr="009D29F6">
        <w:rPr>
          <w:rFonts w:ascii="Calibri" w:hAnsi="Calibri" w:cs="Calibri"/>
          <w:szCs w:val="22"/>
          <w:lang w:val="en-US"/>
        </w:rPr>
        <w:t>oordination</w:t>
      </w:r>
      <w:r>
        <w:rPr>
          <w:rFonts w:ascii="Calibri" w:hAnsi="Calibri" w:cs="Calibri"/>
          <w:szCs w:val="22"/>
          <w:lang w:val="en-US"/>
        </w:rPr>
        <w:t xml:space="preserve"> (IUC)</w:t>
      </w:r>
      <w:r w:rsidRPr="009D29F6">
        <w:rPr>
          <w:rFonts w:ascii="Calibri" w:hAnsi="Calibri" w:cs="Calibri"/>
          <w:szCs w:val="22"/>
          <w:lang w:val="en-US"/>
        </w:rPr>
        <w:t xml:space="preserve"> and </w:t>
      </w:r>
      <w:r>
        <w:rPr>
          <w:rFonts w:ascii="Calibri" w:hAnsi="Calibri" w:cs="Calibri"/>
          <w:szCs w:val="22"/>
          <w:lang w:val="en-US"/>
        </w:rPr>
        <w:t xml:space="preserve">SL HARQ-ACK, we think that </w:t>
      </w:r>
      <w:r w:rsidR="005B1EDC">
        <w:rPr>
          <w:rFonts w:ascii="Calibri" w:hAnsi="Calibri" w:cs="Calibri"/>
          <w:szCs w:val="22"/>
          <w:lang w:val="en-US"/>
        </w:rPr>
        <w:t xml:space="preserve">there would be no problem in defining it as a joint report form if a note to clarify the relationship between </w:t>
      </w:r>
      <w:r w:rsidR="005B1EDC" w:rsidRPr="005B1EDC">
        <w:rPr>
          <w:rFonts w:ascii="Calibri" w:hAnsi="Calibri" w:cs="Calibri"/>
          <w:szCs w:val="22"/>
          <w:lang w:val="en-US"/>
        </w:rPr>
        <w:t>FG 32-5b-1</w:t>
      </w:r>
      <w:r w:rsidR="005B1EDC">
        <w:rPr>
          <w:rFonts w:ascii="Calibri" w:hAnsi="Calibri" w:cs="Calibri"/>
          <w:szCs w:val="22"/>
          <w:lang w:val="en-US"/>
        </w:rPr>
        <w:t xml:space="preserve"> and </w:t>
      </w:r>
      <w:r w:rsidR="005B1EDC" w:rsidRPr="005B1EDC">
        <w:rPr>
          <w:rFonts w:ascii="Calibri" w:hAnsi="Calibri" w:cs="Calibri"/>
          <w:szCs w:val="22"/>
          <w:lang w:val="en-US"/>
        </w:rPr>
        <w:t>FG 15-11</w:t>
      </w:r>
      <w:r w:rsidR="005B1EDC">
        <w:rPr>
          <w:rFonts w:ascii="Calibri" w:hAnsi="Calibri" w:cs="Calibri"/>
          <w:szCs w:val="22"/>
          <w:lang w:val="en-US"/>
        </w:rPr>
        <w:t xml:space="preserve"> or between </w:t>
      </w:r>
      <w:r w:rsidR="005B1EDC" w:rsidRPr="005B1EDC">
        <w:rPr>
          <w:rFonts w:ascii="Calibri" w:hAnsi="Calibri" w:cs="Calibri"/>
          <w:szCs w:val="22"/>
          <w:lang w:val="en-US"/>
        </w:rPr>
        <w:t>FG 32-5b-</w:t>
      </w:r>
      <w:r w:rsidR="005B1EDC">
        <w:rPr>
          <w:rFonts w:ascii="Calibri" w:hAnsi="Calibri" w:cs="Calibri"/>
          <w:szCs w:val="22"/>
          <w:lang w:val="en-US"/>
        </w:rPr>
        <w:t xml:space="preserve">2 and </w:t>
      </w:r>
      <w:r w:rsidR="005B1EDC" w:rsidRPr="005B1EDC">
        <w:rPr>
          <w:rFonts w:ascii="Calibri" w:hAnsi="Calibri" w:cs="Calibri"/>
          <w:szCs w:val="22"/>
          <w:lang w:val="en-US"/>
        </w:rPr>
        <w:t>FG 15-11</w:t>
      </w:r>
      <w:r w:rsidR="005B1EDC">
        <w:rPr>
          <w:rFonts w:ascii="Calibri" w:hAnsi="Calibri" w:cs="Calibri"/>
          <w:szCs w:val="22"/>
          <w:lang w:val="en-US"/>
        </w:rPr>
        <w:t>/</w:t>
      </w:r>
      <w:r w:rsidR="005B1EDC" w:rsidRPr="005B1EDC">
        <w:rPr>
          <w:rFonts w:ascii="Calibri" w:hAnsi="Calibri" w:cs="Calibri"/>
          <w:szCs w:val="22"/>
          <w:lang w:val="en-US"/>
        </w:rPr>
        <w:t>FG 32-2</w:t>
      </w:r>
      <w:r w:rsidR="0085449F">
        <w:rPr>
          <w:rFonts w:ascii="Calibri" w:hAnsi="Calibri" w:cs="Calibri"/>
          <w:szCs w:val="22"/>
          <w:lang w:val="en-US"/>
        </w:rPr>
        <w:t xml:space="preserve"> is added. </w:t>
      </w:r>
      <w:r w:rsidR="00C36953">
        <w:rPr>
          <w:rFonts w:ascii="Calibri" w:hAnsi="Calibri" w:cs="Calibri"/>
          <w:szCs w:val="22"/>
          <w:lang w:val="en-US"/>
        </w:rPr>
        <w:t xml:space="preserve">For example, </w:t>
      </w:r>
      <w:r w:rsidR="002E4C09">
        <w:rPr>
          <w:rFonts w:ascii="Calibri" w:hAnsi="Calibri" w:cs="Calibri"/>
          <w:szCs w:val="22"/>
          <w:lang w:val="en-US"/>
        </w:rPr>
        <w:t>t</w:t>
      </w:r>
      <w:r w:rsidR="00C36953" w:rsidRPr="00C36953">
        <w:rPr>
          <w:rFonts w:ascii="Calibri" w:hAnsi="Calibri" w:cs="Calibri"/>
          <w:szCs w:val="22"/>
          <w:lang w:val="en-US"/>
        </w:rPr>
        <w:t xml:space="preserve">he value </w:t>
      </w:r>
      <w:r w:rsidR="002E4C09">
        <w:rPr>
          <w:rFonts w:ascii="Calibri" w:hAnsi="Calibri" w:cs="Calibri"/>
          <w:szCs w:val="22"/>
          <w:lang w:val="en-US"/>
        </w:rPr>
        <w:t xml:space="preserve">of the joint report of </w:t>
      </w:r>
      <w:r w:rsidR="002E4C09" w:rsidRPr="009D29F6">
        <w:rPr>
          <w:rFonts w:ascii="Calibri" w:hAnsi="Calibri" w:cs="Calibri"/>
          <w:szCs w:val="22"/>
          <w:lang w:val="en-US"/>
        </w:rPr>
        <w:t xml:space="preserve">PSFCH </w:t>
      </w:r>
      <w:r w:rsidR="002E4C09">
        <w:rPr>
          <w:rFonts w:ascii="Calibri" w:hAnsi="Calibri" w:cs="Calibri"/>
          <w:szCs w:val="22"/>
          <w:lang w:val="en-US"/>
        </w:rPr>
        <w:t>Tx capability</w:t>
      </w:r>
      <w:r w:rsidR="00C36953" w:rsidRPr="00C36953">
        <w:rPr>
          <w:rFonts w:ascii="Calibri" w:hAnsi="Calibri" w:cs="Calibri"/>
          <w:szCs w:val="22"/>
          <w:lang w:val="en-US"/>
        </w:rPr>
        <w:t xml:space="preserve"> is greater than </w:t>
      </w:r>
      <w:r w:rsidR="002E4C09">
        <w:rPr>
          <w:rFonts w:ascii="Calibri" w:hAnsi="Calibri" w:cs="Calibri"/>
          <w:szCs w:val="22"/>
          <w:lang w:val="en-US"/>
        </w:rPr>
        <w:t xml:space="preserve">or equal to </w:t>
      </w:r>
      <w:r w:rsidR="00C36953" w:rsidRPr="00C36953">
        <w:rPr>
          <w:rFonts w:ascii="Calibri" w:hAnsi="Calibri" w:cs="Calibri"/>
          <w:szCs w:val="22"/>
          <w:lang w:val="en-US"/>
        </w:rPr>
        <w:t xml:space="preserve">the value </w:t>
      </w:r>
      <w:r w:rsidR="002E4C09">
        <w:rPr>
          <w:rFonts w:ascii="Calibri" w:hAnsi="Calibri" w:cs="Calibri"/>
          <w:szCs w:val="22"/>
          <w:lang w:val="en-US"/>
        </w:rPr>
        <w:t xml:space="preserve">of </w:t>
      </w:r>
      <w:r w:rsidR="00C36953" w:rsidRPr="00C36953">
        <w:rPr>
          <w:rFonts w:ascii="Calibri" w:hAnsi="Calibri" w:cs="Calibri"/>
          <w:szCs w:val="22"/>
          <w:lang w:val="en-US"/>
        </w:rPr>
        <w:t>M reported in FG 15-11</w:t>
      </w:r>
      <w:r w:rsidR="002E4C09">
        <w:rPr>
          <w:rFonts w:ascii="Calibri" w:hAnsi="Calibri" w:cs="Calibri"/>
          <w:szCs w:val="22"/>
          <w:lang w:val="en-US"/>
        </w:rPr>
        <w:t>. Also t</w:t>
      </w:r>
      <w:r w:rsidR="002E4C09" w:rsidRPr="00C36953">
        <w:rPr>
          <w:rFonts w:ascii="Calibri" w:hAnsi="Calibri" w:cs="Calibri"/>
          <w:szCs w:val="22"/>
          <w:lang w:val="en-US"/>
        </w:rPr>
        <w:t xml:space="preserve">he value </w:t>
      </w:r>
      <w:r w:rsidR="002E4C09">
        <w:rPr>
          <w:rFonts w:ascii="Calibri" w:hAnsi="Calibri" w:cs="Calibri"/>
          <w:szCs w:val="22"/>
          <w:lang w:val="en-US"/>
        </w:rPr>
        <w:t xml:space="preserve">of the joint report of </w:t>
      </w:r>
      <w:r w:rsidR="002E4C09" w:rsidRPr="009D29F6">
        <w:rPr>
          <w:rFonts w:ascii="Calibri" w:hAnsi="Calibri" w:cs="Calibri"/>
          <w:szCs w:val="22"/>
          <w:lang w:val="en-US"/>
        </w:rPr>
        <w:t xml:space="preserve">PSFCH </w:t>
      </w:r>
      <w:r w:rsidR="002E4C09">
        <w:rPr>
          <w:rFonts w:ascii="Calibri" w:hAnsi="Calibri" w:cs="Calibri"/>
          <w:szCs w:val="22"/>
          <w:lang w:val="en-US"/>
        </w:rPr>
        <w:t>Rx capability</w:t>
      </w:r>
      <w:r w:rsidR="002E4C09" w:rsidRPr="00C36953">
        <w:rPr>
          <w:rFonts w:ascii="Calibri" w:hAnsi="Calibri" w:cs="Calibri"/>
          <w:szCs w:val="22"/>
          <w:lang w:val="en-US"/>
        </w:rPr>
        <w:t xml:space="preserve"> is greater than </w:t>
      </w:r>
      <w:r w:rsidR="002E4C09">
        <w:rPr>
          <w:rFonts w:ascii="Calibri" w:hAnsi="Calibri" w:cs="Calibri"/>
          <w:szCs w:val="22"/>
          <w:lang w:val="en-US"/>
        </w:rPr>
        <w:t xml:space="preserve">or equal to </w:t>
      </w:r>
      <w:r w:rsidR="002E4C09" w:rsidRPr="00C36953">
        <w:rPr>
          <w:rFonts w:ascii="Calibri" w:hAnsi="Calibri" w:cs="Calibri"/>
          <w:szCs w:val="22"/>
          <w:lang w:val="en-US"/>
        </w:rPr>
        <w:t xml:space="preserve">the value </w:t>
      </w:r>
      <w:r w:rsidR="002E4C09">
        <w:rPr>
          <w:rFonts w:ascii="Calibri" w:hAnsi="Calibri" w:cs="Calibri"/>
          <w:szCs w:val="22"/>
          <w:lang w:val="en-US"/>
        </w:rPr>
        <w:t>of N</w:t>
      </w:r>
      <w:r w:rsidR="002E4C09" w:rsidRPr="00C36953">
        <w:rPr>
          <w:rFonts w:ascii="Calibri" w:hAnsi="Calibri" w:cs="Calibri"/>
          <w:szCs w:val="22"/>
          <w:lang w:val="en-US"/>
        </w:rPr>
        <w:t xml:space="preserve"> reported in FG 15-11</w:t>
      </w:r>
      <w:r w:rsidR="002E4C09">
        <w:rPr>
          <w:rFonts w:ascii="Calibri" w:hAnsi="Calibri" w:cs="Calibri"/>
          <w:szCs w:val="22"/>
          <w:lang w:val="en-US"/>
        </w:rPr>
        <w:t xml:space="preserve"> or the value reported in </w:t>
      </w:r>
      <w:r w:rsidR="002E4C09" w:rsidRPr="005B1EDC">
        <w:rPr>
          <w:rFonts w:ascii="Calibri" w:hAnsi="Calibri" w:cs="Calibri"/>
          <w:szCs w:val="22"/>
          <w:lang w:val="en-US"/>
        </w:rPr>
        <w:t>FG 32-2</w:t>
      </w:r>
      <w:r w:rsidR="002E4C09">
        <w:rPr>
          <w:rFonts w:ascii="Calibri" w:hAnsi="Calibri" w:cs="Calibri"/>
          <w:szCs w:val="22"/>
          <w:lang w:val="en-US"/>
        </w:rPr>
        <w:t>. T</w:t>
      </w:r>
      <w:r w:rsidR="0085449F">
        <w:rPr>
          <w:rFonts w:ascii="Calibri" w:hAnsi="Calibri" w:cs="Calibri"/>
          <w:szCs w:val="22"/>
          <w:lang w:val="en-US"/>
        </w:rPr>
        <w:t xml:space="preserve">he candidate values that can be used for the joint report of </w:t>
      </w:r>
      <w:r w:rsidR="0085449F" w:rsidRPr="009D29F6">
        <w:rPr>
          <w:rFonts w:ascii="Calibri" w:hAnsi="Calibri" w:cs="Calibri"/>
          <w:szCs w:val="22"/>
          <w:lang w:val="en-US"/>
        </w:rPr>
        <w:t xml:space="preserve">PSFCH </w:t>
      </w:r>
      <w:r w:rsidR="0085449F">
        <w:rPr>
          <w:rFonts w:ascii="Calibri" w:hAnsi="Calibri" w:cs="Calibri"/>
          <w:szCs w:val="22"/>
          <w:lang w:val="en-US"/>
        </w:rPr>
        <w:t xml:space="preserve">Tx </w:t>
      </w:r>
      <w:r w:rsidR="0085449F" w:rsidRPr="009D29F6">
        <w:rPr>
          <w:rFonts w:ascii="Calibri" w:hAnsi="Calibri" w:cs="Calibri"/>
          <w:szCs w:val="22"/>
          <w:lang w:val="en-US"/>
        </w:rPr>
        <w:t>capability</w:t>
      </w:r>
      <w:r w:rsidR="0085449F">
        <w:rPr>
          <w:rFonts w:ascii="Calibri" w:hAnsi="Calibri" w:cs="Calibri"/>
          <w:szCs w:val="22"/>
          <w:lang w:val="en-US"/>
        </w:rPr>
        <w:t xml:space="preserve"> or PSFCH Rx capability are the same as M (i.e., </w:t>
      </w:r>
      <w:r w:rsidR="0085449F" w:rsidRPr="0085449F">
        <w:rPr>
          <w:rFonts w:ascii="Calibri" w:hAnsi="Calibri" w:cs="Calibri"/>
          <w:szCs w:val="22"/>
          <w:lang w:val="en-US"/>
        </w:rPr>
        <w:t>4, 8, 16</w:t>
      </w:r>
      <w:r w:rsidR="0085449F">
        <w:rPr>
          <w:rFonts w:ascii="Calibri" w:hAnsi="Calibri" w:cs="Calibri"/>
          <w:szCs w:val="22"/>
          <w:lang w:val="en-US"/>
        </w:rPr>
        <w:t xml:space="preserve">) or N (i.e., </w:t>
      </w:r>
      <w:r w:rsidR="0085449F" w:rsidRPr="0085449F">
        <w:rPr>
          <w:rFonts w:ascii="Calibri" w:hAnsi="Calibri" w:cs="Calibri"/>
          <w:szCs w:val="22"/>
          <w:lang w:val="en-US"/>
        </w:rPr>
        <w:t>5, 15, 25, 32, 35, 45, 50, 64</w:t>
      </w:r>
      <w:r w:rsidR="0085449F">
        <w:rPr>
          <w:rFonts w:ascii="Calibri" w:hAnsi="Calibri" w:cs="Calibri"/>
          <w:szCs w:val="22"/>
          <w:lang w:val="en-US"/>
        </w:rPr>
        <w:t xml:space="preserve">) values of </w:t>
      </w:r>
      <w:r w:rsidR="0085449F" w:rsidRPr="005B1EDC">
        <w:rPr>
          <w:rFonts w:ascii="Calibri" w:hAnsi="Calibri" w:cs="Calibri"/>
          <w:szCs w:val="22"/>
          <w:lang w:val="en-US"/>
        </w:rPr>
        <w:t>FG 15-11</w:t>
      </w:r>
      <w:r w:rsidR="0085449F">
        <w:rPr>
          <w:rFonts w:ascii="Calibri" w:hAnsi="Calibri" w:cs="Calibri"/>
          <w:szCs w:val="22"/>
          <w:lang w:val="en-US"/>
        </w:rPr>
        <w:t>, respectively.</w:t>
      </w:r>
    </w:p>
    <w:p w:rsidR="005B1EDC" w:rsidRPr="0085449F" w:rsidRDefault="005B1EDC" w:rsidP="009D29F6">
      <w:pPr>
        <w:pStyle w:val="LGTdoc0"/>
        <w:spacing w:afterLines="0" w:after="0" w:line="240" w:lineRule="auto"/>
        <w:ind w:firstLine="425"/>
        <w:rPr>
          <w:rFonts w:ascii="Calibri" w:hAnsi="Calibri" w:cs="Calibri"/>
          <w:szCs w:val="22"/>
          <w:lang w:val="en-US"/>
        </w:rPr>
      </w:pPr>
    </w:p>
    <w:p w:rsidR="00532F8D" w:rsidRPr="00CE3E0D" w:rsidRDefault="00CE3E0D" w:rsidP="00532F8D">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3</w:t>
      </w:r>
      <w:r w:rsidRPr="00F30F8F">
        <w:rPr>
          <w:rFonts w:ascii="Calibri" w:hAnsi="Calibri" w:cs="Calibri"/>
          <w:b/>
          <w:i/>
          <w:szCs w:val="22"/>
        </w:rPr>
        <w:t>:</w:t>
      </w:r>
      <w:r w:rsidRPr="0005517E">
        <w:t xml:space="preserve"> </w:t>
      </w:r>
      <w:r>
        <w:rPr>
          <w:rFonts w:ascii="Calibri" w:hAnsi="Calibri" w:cs="Calibri"/>
          <w:b/>
          <w:i/>
          <w:szCs w:val="22"/>
        </w:rPr>
        <w:t xml:space="preserve">For </w:t>
      </w:r>
      <w:r w:rsidRPr="00CE3E0D">
        <w:rPr>
          <w:rFonts w:ascii="Calibri" w:hAnsi="Calibri" w:cs="Calibri"/>
          <w:b/>
          <w:i/>
          <w:szCs w:val="22"/>
        </w:rPr>
        <w:t>FG 32-5b-1</w:t>
      </w:r>
      <w:r>
        <w:rPr>
          <w:rFonts w:ascii="Calibri" w:hAnsi="Calibri" w:cs="Calibri"/>
          <w:b/>
          <w:i/>
          <w:szCs w:val="22"/>
        </w:rPr>
        <w:t xml:space="preserve">, </w:t>
      </w:r>
      <w:r w:rsidR="00532F8D" w:rsidRPr="00CE3E0D">
        <w:rPr>
          <w:rFonts w:ascii="Calibri" w:hAnsi="Calibri" w:cs="Calibri"/>
          <w:b/>
          <w:i/>
          <w:szCs w:val="22"/>
        </w:rPr>
        <w:t>PSFCH Tx capability is jointly reported for</w:t>
      </w:r>
      <w:r w:rsidR="00532F8D">
        <w:rPr>
          <w:rFonts w:ascii="Calibri" w:hAnsi="Calibri" w:cs="Calibri"/>
          <w:b/>
          <w:i/>
          <w:szCs w:val="22"/>
        </w:rPr>
        <w:t xml:space="preserve"> </w:t>
      </w:r>
      <w:r w:rsidR="00D4017E">
        <w:rPr>
          <w:rFonts w:ascii="Calibri" w:hAnsi="Calibri" w:cs="Calibri"/>
          <w:b/>
          <w:i/>
          <w:szCs w:val="22"/>
        </w:rPr>
        <w:t>i</w:t>
      </w:r>
      <w:r w:rsidR="00532F8D" w:rsidRPr="00CE3E0D">
        <w:rPr>
          <w:rFonts w:ascii="Calibri" w:hAnsi="Calibri" w:cs="Calibri"/>
          <w:b/>
          <w:i/>
          <w:szCs w:val="22"/>
        </w:rPr>
        <w:t xml:space="preserve">nter-UE </w:t>
      </w:r>
      <w:r w:rsidR="00D4017E">
        <w:rPr>
          <w:rFonts w:ascii="Calibri" w:hAnsi="Calibri" w:cs="Calibri"/>
          <w:b/>
          <w:i/>
          <w:szCs w:val="22"/>
        </w:rPr>
        <w:t>c</w:t>
      </w:r>
      <w:r w:rsidR="00532F8D" w:rsidRPr="00CE3E0D">
        <w:rPr>
          <w:rFonts w:ascii="Calibri" w:hAnsi="Calibri" w:cs="Calibri"/>
          <w:b/>
          <w:i/>
          <w:szCs w:val="22"/>
        </w:rPr>
        <w:t xml:space="preserve">oordination and </w:t>
      </w:r>
      <w:r w:rsidR="00532F8D">
        <w:rPr>
          <w:rFonts w:ascii="Calibri" w:hAnsi="Calibri" w:cs="Calibri"/>
          <w:b/>
          <w:i/>
          <w:szCs w:val="22"/>
        </w:rPr>
        <w:t xml:space="preserve">SL </w:t>
      </w:r>
      <w:r w:rsidR="00532F8D" w:rsidRPr="00CE3E0D">
        <w:rPr>
          <w:rFonts w:ascii="Calibri" w:hAnsi="Calibri" w:cs="Calibri"/>
          <w:b/>
          <w:i/>
          <w:szCs w:val="22"/>
        </w:rPr>
        <w:t>HARQ-ACK</w:t>
      </w:r>
      <w:r w:rsidR="00532F8D">
        <w:rPr>
          <w:rFonts w:ascii="Calibri" w:hAnsi="Calibri" w:cs="Calibri"/>
          <w:b/>
          <w:i/>
          <w:szCs w:val="22"/>
        </w:rPr>
        <w:t>.</w:t>
      </w:r>
    </w:p>
    <w:p w:rsidR="00532F8D" w:rsidRDefault="00532F8D" w:rsidP="00532F8D">
      <w:pPr>
        <w:pStyle w:val="LGTdoc0"/>
        <w:numPr>
          <w:ilvl w:val="1"/>
          <w:numId w:val="35"/>
        </w:numPr>
        <w:spacing w:afterLines="0" w:after="0" w:line="240" w:lineRule="auto"/>
        <w:rPr>
          <w:rFonts w:ascii="Calibri" w:hAnsi="Calibri" w:cs="Calibri"/>
          <w:b/>
          <w:i/>
          <w:szCs w:val="22"/>
        </w:rPr>
      </w:pPr>
      <w:r>
        <w:rPr>
          <w:rFonts w:ascii="Calibri" w:hAnsi="Calibri" w:cs="Calibri"/>
          <w:b/>
          <w:i/>
          <w:szCs w:val="22"/>
        </w:rPr>
        <w:t>The v</w:t>
      </w:r>
      <w:r w:rsidRPr="00CE3E0D">
        <w:rPr>
          <w:rFonts w:ascii="Calibri" w:hAnsi="Calibri" w:cs="Calibri"/>
          <w:b/>
          <w:i/>
          <w:szCs w:val="22"/>
        </w:rPr>
        <w:t>alue range</w:t>
      </w:r>
      <w:r>
        <w:rPr>
          <w:rFonts w:ascii="Calibri" w:hAnsi="Calibri" w:cs="Calibri"/>
          <w:b/>
          <w:i/>
          <w:szCs w:val="22"/>
        </w:rPr>
        <w:t xml:space="preserve"> for this capability</w:t>
      </w:r>
      <w:r w:rsidRPr="00CE3E0D">
        <w:rPr>
          <w:rFonts w:ascii="Calibri" w:hAnsi="Calibri" w:cs="Calibri"/>
          <w:b/>
          <w:i/>
          <w:szCs w:val="22"/>
        </w:rPr>
        <w:t xml:space="preserve"> is {4, 8, 16}</w:t>
      </w:r>
      <w:r w:rsidR="000F57FC">
        <w:rPr>
          <w:rFonts w:ascii="Calibri" w:hAnsi="Calibri" w:cs="Calibri"/>
          <w:b/>
          <w:i/>
          <w:szCs w:val="22"/>
        </w:rPr>
        <w:t>.</w:t>
      </w:r>
    </w:p>
    <w:p w:rsidR="00532F8D" w:rsidRPr="00CE3E0D" w:rsidRDefault="00532F8D" w:rsidP="00532F8D">
      <w:pPr>
        <w:pStyle w:val="LGTdoc0"/>
        <w:numPr>
          <w:ilvl w:val="1"/>
          <w:numId w:val="35"/>
        </w:numPr>
        <w:spacing w:afterLines="0" w:after="0" w:line="240" w:lineRule="auto"/>
        <w:rPr>
          <w:rFonts w:ascii="Calibri" w:hAnsi="Calibri" w:cs="Calibri"/>
          <w:b/>
          <w:i/>
          <w:szCs w:val="22"/>
        </w:rPr>
      </w:pPr>
      <w:r w:rsidRPr="00CE3E0D">
        <w:rPr>
          <w:rFonts w:ascii="Calibri" w:hAnsi="Calibri" w:cs="Calibri"/>
          <w:b/>
          <w:i/>
          <w:szCs w:val="22"/>
        </w:rPr>
        <w:t xml:space="preserve">The value </w:t>
      </w:r>
      <w:r>
        <w:rPr>
          <w:rFonts w:ascii="Calibri" w:hAnsi="Calibri" w:cs="Calibri"/>
          <w:b/>
          <w:i/>
          <w:szCs w:val="22"/>
        </w:rPr>
        <w:t>r</w:t>
      </w:r>
      <w:r w:rsidRPr="00CE3E0D">
        <w:rPr>
          <w:rFonts w:ascii="Calibri" w:hAnsi="Calibri" w:cs="Calibri"/>
          <w:b/>
          <w:i/>
          <w:szCs w:val="22"/>
        </w:rPr>
        <w:t xml:space="preserve">eported in this capability is greater than </w:t>
      </w:r>
      <w:r>
        <w:rPr>
          <w:rFonts w:ascii="Calibri" w:hAnsi="Calibri" w:cs="Calibri"/>
          <w:b/>
          <w:i/>
          <w:szCs w:val="22"/>
        </w:rPr>
        <w:t xml:space="preserve">or </w:t>
      </w:r>
      <w:r w:rsidRPr="00CE3E0D">
        <w:rPr>
          <w:rFonts w:ascii="Calibri" w:hAnsi="Calibri" w:cs="Calibri"/>
          <w:b/>
          <w:i/>
          <w:szCs w:val="22"/>
        </w:rPr>
        <w:t xml:space="preserve">equal </w:t>
      </w:r>
      <w:r>
        <w:rPr>
          <w:rFonts w:ascii="Calibri" w:hAnsi="Calibri" w:cs="Calibri"/>
          <w:b/>
          <w:i/>
          <w:szCs w:val="22"/>
        </w:rPr>
        <w:t>to</w:t>
      </w:r>
      <w:r w:rsidRPr="00CE3E0D">
        <w:rPr>
          <w:rFonts w:ascii="Calibri" w:hAnsi="Calibri" w:cs="Calibri"/>
          <w:b/>
          <w:i/>
          <w:szCs w:val="22"/>
        </w:rPr>
        <w:t xml:space="preserve"> the value </w:t>
      </w:r>
      <w:r>
        <w:rPr>
          <w:rFonts w:ascii="Calibri" w:hAnsi="Calibri" w:cs="Calibri"/>
          <w:b/>
          <w:i/>
          <w:szCs w:val="22"/>
        </w:rPr>
        <w:t xml:space="preserve">of </w:t>
      </w:r>
      <w:r w:rsidRPr="00CE3E0D">
        <w:rPr>
          <w:rFonts w:ascii="Calibri" w:hAnsi="Calibri" w:cs="Calibri"/>
          <w:b/>
          <w:i/>
          <w:szCs w:val="22"/>
        </w:rPr>
        <w:t>M reported in FG 15-11</w:t>
      </w:r>
      <w:r w:rsidR="000F57FC">
        <w:rPr>
          <w:rFonts w:ascii="Calibri" w:hAnsi="Calibri" w:cs="Calibri"/>
          <w:b/>
          <w:i/>
          <w:szCs w:val="22"/>
        </w:rPr>
        <w:t>.</w:t>
      </w:r>
    </w:p>
    <w:p w:rsidR="00532F8D" w:rsidRPr="00CE3E0D" w:rsidRDefault="00532F8D" w:rsidP="00532F8D">
      <w:pPr>
        <w:pStyle w:val="LGTdoc0"/>
        <w:spacing w:afterLines="0" w:after="0" w:line="240" w:lineRule="auto"/>
        <w:ind w:left="840"/>
        <w:rPr>
          <w:rFonts w:ascii="Calibri" w:hAnsi="Calibri" w:cs="Calibri"/>
          <w:b/>
          <w:i/>
          <w:szCs w:val="22"/>
        </w:rPr>
      </w:pPr>
    </w:p>
    <w:p w:rsidR="00532F8D" w:rsidRPr="00CE3E0D" w:rsidRDefault="00532F8D" w:rsidP="00532F8D">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4</w:t>
      </w:r>
      <w:r w:rsidRPr="00F30F8F">
        <w:rPr>
          <w:rFonts w:ascii="Calibri" w:hAnsi="Calibri" w:cs="Calibri"/>
          <w:b/>
          <w:i/>
          <w:szCs w:val="22"/>
        </w:rPr>
        <w:t>:</w:t>
      </w:r>
      <w:r w:rsidRPr="0005517E">
        <w:t xml:space="preserve"> </w:t>
      </w:r>
      <w:r>
        <w:rPr>
          <w:rFonts w:ascii="Calibri" w:hAnsi="Calibri" w:cs="Calibri"/>
          <w:b/>
          <w:i/>
          <w:szCs w:val="22"/>
        </w:rPr>
        <w:t xml:space="preserve">For </w:t>
      </w:r>
      <w:r w:rsidRPr="00CE3E0D">
        <w:rPr>
          <w:rFonts w:ascii="Calibri" w:hAnsi="Calibri" w:cs="Calibri"/>
          <w:b/>
          <w:i/>
          <w:szCs w:val="22"/>
        </w:rPr>
        <w:t>FG 32-5b-</w:t>
      </w:r>
      <w:r>
        <w:rPr>
          <w:rFonts w:ascii="Calibri" w:hAnsi="Calibri" w:cs="Calibri"/>
          <w:b/>
          <w:i/>
          <w:szCs w:val="22"/>
        </w:rPr>
        <w:t xml:space="preserve">2, </w:t>
      </w:r>
      <w:r w:rsidRPr="00CE3E0D">
        <w:rPr>
          <w:rFonts w:ascii="Calibri" w:hAnsi="Calibri" w:cs="Calibri"/>
          <w:b/>
          <w:i/>
          <w:szCs w:val="22"/>
        </w:rPr>
        <w:t xml:space="preserve">PSFCH </w:t>
      </w:r>
      <w:r>
        <w:rPr>
          <w:rFonts w:ascii="Calibri" w:hAnsi="Calibri" w:cs="Calibri"/>
          <w:b/>
          <w:i/>
          <w:szCs w:val="22"/>
        </w:rPr>
        <w:t>R</w:t>
      </w:r>
      <w:r w:rsidRPr="00CE3E0D">
        <w:rPr>
          <w:rFonts w:ascii="Calibri" w:hAnsi="Calibri" w:cs="Calibri"/>
          <w:b/>
          <w:i/>
          <w:szCs w:val="22"/>
        </w:rPr>
        <w:t>x capability is jointly reported for</w:t>
      </w:r>
      <w:r>
        <w:rPr>
          <w:rFonts w:ascii="Calibri" w:hAnsi="Calibri" w:cs="Calibri"/>
          <w:b/>
          <w:i/>
          <w:szCs w:val="22"/>
        </w:rPr>
        <w:t xml:space="preserve"> </w:t>
      </w:r>
      <w:r w:rsidR="00D4017E">
        <w:rPr>
          <w:rFonts w:ascii="Calibri" w:hAnsi="Calibri" w:cs="Calibri"/>
          <w:b/>
          <w:i/>
          <w:szCs w:val="22"/>
        </w:rPr>
        <w:t>i</w:t>
      </w:r>
      <w:r w:rsidRPr="00CE3E0D">
        <w:rPr>
          <w:rFonts w:ascii="Calibri" w:hAnsi="Calibri" w:cs="Calibri"/>
          <w:b/>
          <w:i/>
          <w:szCs w:val="22"/>
        </w:rPr>
        <w:t xml:space="preserve">nter-UE </w:t>
      </w:r>
      <w:r w:rsidR="00D4017E">
        <w:rPr>
          <w:rFonts w:ascii="Calibri" w:hAnsi="Calibri" w:cs="Calibri"/>
          <w:b/>
          <w:i/>
          <w:szCs w:val="22"/>
        </w:rPr>
        <w:t>c</w:t>
      </w:r>
      <w:r w:rsidRPr="00CE3E0D">
        <w:rPr>
          <w:rFonts w:ascii="Calibri" w:hAnsi="Calibri" w:cs="Calibri"/>
          <w:b/>
          <w:i/>
          <w:szCs w:val="22"/>
        </w:rPr>
        <w:t xml:space="preserve">oordination and </w:t>
      </w:r>
      <w:r>
        <w:rPr>
          <w:rFonts w:ascii="Calibri" w:hAnsi="Calibri" w:cs="Calibri"/>
          <w:b/>
          <w:i/>
          <w:szCs w:val="22"/>
        </w:rPr>
        <w:t xml:space="preserve">SL </w:t>
      </w:r>
      <w:r w:rsidRPr="00CE3E0D">
        <w:rPr>
          <w:rFonts w:ascii="Calibri" w:hAnsi="Calibri" w:cs="Calibri"/>
          <w:b/>
          <w:i/>
          <w:szCs w:val="22"/>
        </w:rPr>
        <w:t>HARQ-ACK</w:t>
      </w:r>
      <w:r>
        <w:rPr>
          <w:rFonts w:ascii="Calibri" w:hAnsi="Calibri" w:cs="Calibri"/>
          <w:b/>
          <w:i/>
          <w:szCs w:val="22"/>
        </w:rPr>
        <w:t>.</w:t>
      </w:r>
    </w:p>
    <w:p w:rsidR="00532F8D" w:rsidRDefault="00532F8D" w:rsidP="00532F8D">
      <w:pPr>
        <w:pStyle w:val="LGTdoc0"/>
        <w:numPr>
          <w:ilvl w:val="1"/>
          <w:numId w:val="35"/>
        </w:numPr>
        <w:spacing w:afterLines="0" w:after="0" w:line="240" w:lineRule="auto"/>
        <w:rPr>
          <w:rFonts w:ascii="Calibri" w:hAnsi="Calibri" w:cs="Calibri"/>
          <w:b/>
          <w:i/>
          <w:szCs w:val="22"/>
        </w:rPr>
      </w:pPr>
      <w:r>
        <w:rPr>
          <w:rFonts w:ascii="Calibri" w:hAnsi="Calibri" w:cs="Calibri"/>
          <w:b/>
          <w:i/>
          <w:szCs w:val="22"/>
        </w:rPr>
        <w:t>The v</w:t>
      </w:r>
      <w:r w:rsidRPr="00CE3E0D">
        <w:rPr>
          <w:rFonts w:ascii="Calibri" w:hAnsi="Calibri" w:cs="Calibri"/>
          <w:b/>
          <w:i/>
          <w:szCs w:val="22"/>
        </w:rPr>
        <w:t>alue range</w:t>
      </w:r>
      <w:r>
        <w:rPr>
          <w:rFonts w:ascii="Calibri" w:hAnsi="Calibri" w:cs="Calibri"/>
          <w:b/>
          <w:i/>
          <w:szCs w:val="22"/>
        </w:rPr>
        <w:t xml:space="preserve"> for this capability</w:t>
      </w:r>
      <w:r w:rsidRPr="00CE3E0D">
        <w:rPr>
          <w:rFonts w:ascii="Calibri" w:hAnsi="Calibri" w:cs="Calibri"/>
          <w:b/>
          <w:i/>
          <w:szCs w:val="22"/>
        </w:rPr>
        <w:t xml:space="preserve"> is {5, 15, 25, 32, 35, 45, 50, 64}</w:t>
      </w:r>
      <w:r w:rsidR="000F57FC">
        <w:rPr>
          <w:rFonts w:ascii="Calibri" w:hAnsi="Calibri" w:cs="Calibri"/>
          <w:b/>
          <w:i/>
          <w:szCs w:val="22"/>
        </w:rPr>
        <w:t>.</w:t>
      </w:r>
    </w:p>
    <w:p w:rsidR="00532F8D" w:rsidRPr="00CE3E0D" w:rsidRDefault="00532F8D" w:rsidP="00532F8D">
      <w:pPr>
        <w:pStyle w:val="LGTdoc0"/>
        <w:numPr>
          <w:ilvl w:val="1"/>
          <w:numId w:val="35"/>
        </w:numPr>
        <w:spacing w:afterLines="0" w:after="0" w:line="240" w:lineRule="auto"/>
        <w:rPr>
          <w:rFonts w:ascii="Calibri" w:hAnsi="Calibri" w:cs="Calibri"/>
          <w:b/>
          <w:i/>
          <w:szCs w:val="22"/>
        </w:rPr>
      </w:pPr>
      <w:r w:rsidRPr="00CE3E0D">
        <w:rPr>
          <w:rFonts w:ascii="Calibri" w:hAnsi="Calibri" w:cs="Calibri"/>
          <w:b/>
          <w:i/>
          <w:szCs w:val="22"/>
        </w:rPr>
        <w:t xml:space="preserve">The value </w:t>
      </w:r>
      <w:r>
        <w:rPr>
          <w:rFonts w:ascii="Calibri" w:hAnsi="Calibri" w:cs="Calibri"/>
          <w:b/>
          <w:i/>
          <w:szCs w:val="22"/>
        </w:rPr>
        <w:t>r</w:t>
      </w:r>
      <w:r w:rsidRPr="00CE3E0D">
        <w:rPr>
          <w:rFonts w:ascii="Calibri" w:hAnsi="Calibri" w:cs="Calibri"/>
          <w:b/>
          <w:i/>
          <w:szCs w:val="22"/>
        </w:rPr>
        <w:t xml:space="preserve">eported in this capability is greater than </w:t>
      </w:r>
      <w:r>
        <w:rPr>
          <w:rFonts w:ascii="Calibri" w:hAnsi="Calibri" w:cs="Calibri"/>
          <w:b/>
          <w:i/>
          <w:szCs w:val="22"/>
        </w:rPr>
        <w:t xml:space="preserve">or </w:t>
      </w:r>
      <w:r w:rsidRPr="00CE3E0D">
        <w:rPr>
          <w:rFonts w:ascii="Calibri" w:hAnsi="Calibri" w:cs="Calibri"/>
          <w:b/>
          <w:i/>
          <w:szCs w:val="22"/>
        </w:rPr>
        <w:t xml:space="preserve">equal </w:t>
      </w:r>
      <w:r>
        <w:rPr>
          <w:rFonts w:ascii="Calibri" w:hAnsi="Calibri" w:cs="Calibri"/>
          <w:b/>
          <w:i/>
          <w:szCs w:val="22"/>
        </w:rPr>
        <w:t>to</w:t>
      </w:r>
      <w:r w:rsidRPr="00CE3E0D">
        <w:rPr>
          <w:rFonts w:ascii="Calibri" w:hAnsi="Calibri" w:cs="Calibri"/>
          <w:b/>
          <w:i/>
          <w:szCs w:val="22"/>
        </w:rPr>
        <w:t xml:space="preserve"> the value </w:t>
      </w:r>
      <w:r>
        <w:rPr>
          <w:rFonts w:ascii="Calibri" w:hAnsi="Calibri" w:cs="Calibri"/>
          <w:b/>
          <w:i/>
          <w:szCs w:val="22"/>
        </w:rPr>
        <w:t>of N</w:t>
      </w:r>
      <w:r w:rsidRPr="00CE3E0D">
        <w:rPr>
          <w:rFonts w:ascii="Calibri" w:hAnsi="Calibri" w:cs="Calibri"/>
          <w:b/>
          <w:i/>
          <w:szCs w:val="22"/>
        </w:rPr>
        <w:t xml:space="preserve"> reported in FG 15-11</w:t>
      </w:r>
      <w:r>
        <w:rPr>
          <w:rFonts w:ascii="Calibri" w:hAnsi="Calibri" w:cs="Calibri"/>
          <w:b/>
          <w:i/>
          <w:szCs w:val="22"/>
        </w:rPr>
        <w:t xml:space="preserve"> or the value reported in </w:t>
      </w:r>
      <w:r w:rsidRPr="00CE3E0D">
        <w:rPr>
          <w:rFonts w:ascii="Calibri" w:hAnsi="Calibri" w:cs="Calibri"/>
          <w:b/>
          <w:i/>
          <w:szCs w:val="22"/>
        </w:rPr>
        <w:t>FG 32-</w:t>
      </w:r>
      <w:r>
        <w:rPr>
          <w:rFonts w:ascii="Calibri" w:hAnsi="Calibri" w:cs="Calibri"/>
          <w:b/>
          <w:i/>
          <w:szCs w:val="22"/>
        </w:rPr>
        <w:t>2.</w:t>
      </w:r>
    </w:p>
    <w:p w:rsidR="00AB631F" w:rsidRDefault="00AB631F" w:rsidP="00DD2AA0">
      <w:pPr>
        <w:pStyle w:val="LGTdoc0"/>
        <w:spacing w:afterLines="0" w:after="0" w:line="240" w:lineRule="auto"/>
        <w:ind w:firstLine="425"/>
        <w:rPr>
          <w:rFonts w:ascii="Calibri" w:hAnsi="Calibri" w:cs="Calibri"/>
          <w:szCs w:val="22"/>
        </w:rPr>
      </w:pPr>
    </w:p>
    <w:p w:rsidR="00ED52CE" w:rsidRDefault="00ED52CE" w:rsidP="00DD2AA0">
      <w:pPr>
        <w:pStyle w:val="LGTdoc0"/>
        <w:spacing w:afterLines="0" w:after="0" w:line="240" w:lineRule="auto"/>
        <w:ind w:firstLine="425"/>
        <w:rPr>
          <w:rFonts w:ascii="Calibri" w:hAnsi="Calibri" w:cs="Calibri"/>
          <w:szCs w:val="22"/>
          <w:lang w:val="en-US"/>
        </w:rPr>
      </w:pPr>
      <w:r>
        <w:rPr>
          <w:rFonts w:ascii="Calibri" w:hAnsi="Calibri" w:cs="Calibri"/>
          <w:szCs w:val="22"/>
          <w:lang w:val="en-US"/>
        </w:rPr>
        <w:t xml:space="preserve">Considering the </w:t>
      </w:r>
      <w:r w:rsidR="00F62661">
        <w:rPr>
          <w:rFonts w:ascii="Calibri" w:hAnsi="Calibri" w:cs="Calibri"/>
          <w:szCs w:val="22"/>
          <w:lang w:val="en-US"/>
        </w:rPr>
        <w:t>cyan</w:t>
      </w:r>
      <w:r>
        <w:rPr>
          <w:rFonts w:ascii="Calibri" w:hAnsi="Calibri" w:cs="Calibri"/>
          <w:szCs w:val="22"/>
          <w:lang w:val="en-US"/>
        </w:rPr>
        <w:t xml:space="preserve"> marked part in the following working assumption, it would be desirable to define a new FG where </w:t>
      </w:r>
      <w:r w:rsidR="00F62661">
        <w:rPr>
          <w:rFonts w:ascii="Calibri" w:hAnsi="Calibri" w:cs="Calibri"/>
          <w:szCs w:val="22"/>
          <w:lang w:val="en-US"/>
        </w:rPr>
        <w:t xml:space="preserve">a </w:t>
      </w:r>
      <w:r w:rsidRPr="00ED52CE">
        <w:rPr>
          <w:rFonts w:ascii="Calibri" w:hAnsi="Calibri" w:cs="Calibri"/>
          <w:szCs w:val="22"/>
          <w:lang w:val="en-US"/>
        </w:rPr>
        <w:t>UE can determine a</w:t>
      </w:r>
      <w:r w:rsidR="00F62661">
        <w:rPr>
          <w:rFonts w:ascii="Calibri" w:hAnsi="Calibri" w:cs="Calibri"/>
          <w:szCs w:val="22"/>
          <w:lang w:val="en-US"/>
        </w:rPr>
        <w:t>n</w:t>
      </w:r>
      <w:r w:rsidRPr="00ED52CE">
        <w:rPr>
          <w:rFonts w:ascii="Calibri" w:hAnsi="Calibri" w:cs="Calibri"/>
          <w:szCs w:val="22"/>
          <w:lang w:val="en-US"/>
        </w:rPr>
        <w:t xml:space="preserve"> </w:t>
      </w:r>
      <w:r w:rsidR="00CC15E5" w:rsidRPr="00CC15E5">
        <w:rPr>
          <w:rFonts w:ascii="Calibri" w:hAnsi="Calibri" w:cs="Calibri"/>
          <w:szCs w:val="22"/>
          <w:lang w:val="en-US"/>
        </w:rPr>
        <w:t xml:space="preserve">expected/potential resource </w:t>
      </w:r>
      <w:r w:rsidRPr="00ED52CE">
        <w:rPr>
          <w:rFonts w:ascii="Calibri" w:hAnsi="Calibri" w:cs="Calibri"/>
          <w:szCs w:val="22"/>
          <w:lang w:val="en-US"/>
        </w:rPr>
        <w:t>conflict for overlapping resource reservation</w:t>
      </w:r>
      <w:r w:rsidR="00CC15E5">
        <w:rPr>
          <w:rFonts w:ascii="Calibri" w:hAnsi="Calibri" w:cs="Calibri"/>
          <w:szCs w:val="22"/>
          <w:lang w:val="en-US"/>
        </w:rPr>
        <w:t>s</w:t>
      </w:r>
      <w:r w:rsidRPr="00ED52CE">
        <w:rPr>
          <w:rFonts w:ascii="Calibri" w:hAnsi="Calibri" w:cs="Calibri"/>
          <w:szCs w:val="22"/>
          <w:lang w:val="en-US"/>
        </w:rPr>
        <w:t xml:space="preserve"> between UE-B and another UE based on RSRP </w:t>
      </w:r>
      <w:r w:rsidR="00CC15E5">
        <w:rPr>
          <w:rFonts w:ascii="Calibri" w:hAnsi="Calibri" w:cs="Calibri"/>
          <w:szCs w:val="22"/>
          <w:lang w:val="en-US"/>
        </w:rPr>
        <w:t xml:space="preserve">measurement </w:t>
      </w:r>
      <w:r w:rsidRPr="00ED52CE">
        <w:rPr>
          <w:rFonts w:ascii="Calibri" w:hAnsi="Calibri" w:cs="Calibri"/>
          <w:szCs w:val="22"/>
          <w:lang w:val="en-US"/>
        </w:rPr>
        <w:t>difference of the two reservations</w:t>
      </w:r>
      <w:r w:rsidR="00CC15E5">
        <w:rPr>
          <w:rFonts w:ascii="Calibri" w:hAnsi="Calibri" w:cs="Calibri"/>
          <w:szCs w:val="22"/>
          <w:lang w:val="en-US"/>
        </w:rPr>
        <w:t xml:space="preserve">. Also </w:t>
      </w:r>
      <w:r w:rsidR="000F57FC">
        <w:rPr>
          <w:rFonts w:ascii="Calibri" w:hAnsi="Calibri" w:cs="Calibri"/>
          <w:szCs w:val="22"/>
          <w:lang w:val="en-US"/>
        </w:rPr>
        <w:t>it</w:t>
      </w:r>
      <w:r w:rsidR="00CC15E5">
        <w:rPr>
          <w:rFonts w:ascii="Calibri" w:hAnsi="Calibri" w:cs="Calibri"/>
          <w:szCs w:val="22"/>
          <w:lang w:val="en-US"/>
        </w:rPr>
        <w:t xml:space="preserve"> needs to have </w:t>
      </w:r>
      <w:r w:rsidR="00CC15E5" w:rsidRPr="00CC15E5">
        <w:rPr>
          <w:rFonts w:ascii="Calibri" w:hAnsi="Calibri" w:cs="Calibri"/>
          <w:szCs w:val="22"/>
          <w:lang w:val="en-US"/>
        </w:rPr>
        <w:t>FG 32-5b-1</w:t>
      </w:r>
      <w:r w:rsidR="00CC15E5">
        <w:rPr>
          <w:rFonts w:ascii="Calibri" w:hAnsi="Calibri" w:cs="Calibri"/>
          <w:szCs w:val="22"/>
          <w:lang w:val="en-US"/>
        </w:rPr>
        <w:t xml:space="preserve"> as the </w:t>
      </w:r>
      <w:r w:rsidR="00CC15E5" w:rsidRPr="00CC15E5">
        <w:rPr>
          <w:rFonts w:ascii="Calibri" w:hAnsi="Calibri" w:cs="Calibri"/>
          <w:szCs w:val="22"/>
          <w:lang w:val="en-US"/>
        </w:rPr>
        <w:t>prerequisite FG</w:t>
      </w:r>
      <w:r w:rsidR="00CC15E5">
        <w:rPr>
          <w:rFonts w:ascii="Calibri" w:hAnsi="Calibri" w:cs="Calibri"/>
          <w:szCs w:val="22"/>
          <w:lang w:val="en-US"/>
        </w:rPr>
        <w:t>.</w:t>
      </w:r>
    </w:p>
    <w:p w:rsidR="00ED52CE" w:rsidRDefault="00ED52CE" w:rsidP="00DD2AA0">
      <w:pPr>
        <w:pStyle w:val="LGTdoc0"/>
        <w:spacing w:afterLines="0" w:after="0" w:line="240" w:lineRule="auto"/>
        <w:ind w:firstLine="425"/>
        <w:rPr>
          <w:rFonts w:ascii="Calibri" w:hAnsi="Calibri" w:cs="Calibri"/>
          <w:szCs w:val="22"/>
          <w:lang w:val="en-US"/>
        </w:rPr>
      </w:pPr>
    </w:p>
    <w:tbl>
      <w:tblPr>
        <w:tblStyle w:val="aa"/>
        <w:tblW w:w="0" w:type="auto"/>
        <w:tblLook w:val="04A0" w:firstRow="1" w:lastRow="0" w:firstColumn="1" w:lastColumn="0" w:noHBand="0" w:noVBand="1"/>
      </w:tblPr>
      <w:tblGrid>
        <w:gridCol w:w="9362"/>
      </w:tblGrid>
      <w:tr w:rsidR="00ED52CE" w:rsidTr="00ED52CE">
        <w:tc>
          <w:tcPr>
            <w:tcW w:w="9362" w:type="dxa"/>
          </w:tcPr>
          <w:p w:rsidR="00ED52CE" w:rsidRPr="00FE1B5E" w:rsidRDefault="00ED52CE" w:rsidP="00ED52CE">
            <w:pPr>
              <w:pStyle w:val="af4"/>
              <w:widowControl/>
              <w:numPr>
                <w:ilvl w:val="0"/>
                <w:numId w:val="39"/>
              </w:numPr>
              <w:tabs>
                <w:tab w:val="left" w:pos="400"/>
              </w:tabs>
              <w:wordWrap/>
              <w:autoSpaceDE/>
              <w:autoSpaceDN/>
              <w:spacing w:before="0" w:after="0" w:line="240" w:lineRule="auto"/>
              <w:ind w:leftChars="0" w:left="426" w:hanging="426"/>
              <w:rPr>
                <w:rFonts w:ascii="Times New Roman" w:eastAsia="바탕" w:hAnsi="Times New Roman"/>
                <w:bCs/>
                <w:i/>
                <w:sz w:val="21"/>
                <w:szCs w:val="21"/>
                <w:lang w:eastAsia="x-none"/>
              </w:rPr>
            </w:pPr>
            <w:r w:rsidRPr="00FE1B5E">
              <w:rPr>
                <w:rFonts w:ascii="Times New Roman" w:eastAsia="바탕" w:hAnsi="Times New Roman"/>
                <w:bCs/>
                <w:i/>
                <w:sz w:val="21"/>
                <w:szCs w:val="21"/>
                <w:highlight w:val="darkYellow"/>
              </w:rPr>
              <w:t>Working Assumption</w:t>
            </w:r>
            <w:r w:rsidR="006B6DBB">
              <w:rPr>
                <w:rFonts w:ascii="Times New Roman" w:eastAsia="바탕" w:hAnsi="Times New Roman"/>
                <w:bCs/>
                <w:i/>
                <w:sz w:val="21"/>
                <w:szCs w:val="21"/>
              </w:rPr>
              <w:t xml:space="preserve"> made in RAN1#107-e meeting</w:t>
            </w:r>
            <w:r w:rsidRPr="004B0682">
              <w:rPr>
                <w:rFonts w:ascii="Times New Roman" w:eastAsia="바탕" w:hAnsi="Times New Roman"/>
                <w:bCs/>
                <w:i/>
                <w:sz w:val="21"/>
                <w:szCs w:val="21"/>
              </w:rPr>
              <w:t>:</w:t>
            </w:r>
          </w:p>
          <w:p w:rsidR="00ED52CE" w:rsidRPr="00FE1B5E" w:rsidRDefault="00ED52CE" w:rsidP="00ED52CE">
            <w:pPr>
              <w:pStyle w:val="af4"/>
              <w:widowControl/>
              <w:numPr>
                <w:ilvl w:val="1"/>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rsidR="00ED52CE" w:rsidRPr="00FE1B5E" w:rsidRDefault="00ED52CE" w:rsidP="00ED52CE">
            <w:pPr>
              <w:pStyle w:val="af4"/>
              <w:widowControl/>
              <w:numPr>
                <w:ilvl w:val="2"/>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rsidR="00ED52CE" w:rsidRPr="00FE1B5E" w:rsidRDefault="00ED52CE" w:rsidP="00ED52CE">
            <w:pPr>
              <w:pStyle w:val="af4"/>
              <w:widowControl/>
              <w:numPr>
                <w:ilvl w:val="3"/>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rsidR="00ED52CE" w:rsidRPr="00FE1B5E" w:rsidRDefault="00ED52CE" w:rsidP="00ED52CE">
            <w:pPr>
              <w:pStyle w:val="af4"/>
              <w:widowControl/>
              <w:numPr>
                <w:ilvl w:val="4"/>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rsidR="00ED52CE" w:rsidRPr="00FE1B5E" w:rsidRDefault="00ED52CE" w:rsidP="00ED52CE">
            <w:pPr>
              <w:pStyle w:val="af4"/>
              <w:widowControl/>
              <w:numPr>
                <w:ilvl w:val="5"/>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rsidR="00ED52CE" w:rsidRPr="00FE1B5E" w:rsidRDefault="00ED52CE" w:rsidP="00ED52CE">
            <w:pPr>
              <w:pStyle w:val="af4"/>
              <w:widowControl/>
              <w:numPr>
                <w:ilvl w:val="6"/>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rsidR="00ED52CE" w:rsidRPr="00FE1B5E" w:rsidRDefault="00ED52CE" w:rsidP="00ED52CE">
            <w:pPr>
              <w:pStyle w:val="af4"/>
              <w:widowControl/>
              <w:numPr>
                <w:ilvl w:val="4"/>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rsidR="00ED52CE" w:rsidRPr="00FE1B5E" w:rsidRDefault="00ED52CE" w:rsidP="00ED52CE">
            <w:pPr>
              <w:pStyle w:val="af4"/>
              <w:widowControl/>
              <w:numPr>
                <w:ilvl w:val="5"/>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The resource(s) are fully/partially overlapping in time-and-frequency with other UE’s reserved resource(s) when RSRP measurement of UE-B’s reserved resource is larger than a RSRP threshold according to the priorities included in the SCI:</w:t>
            </w:r>
          </w:p>
          <w:p w:rsidR="00ED52CE" w:rsidRPr="00FE1B5E" w:rsidRDefault="00ED52CE" w:rsidP="00ED52CE">
            <w:pPr>
              <w:pStyle w:val="af4"/>
              <w:widowControl/>
              <w:numPr>
                <w:ilvl w:val="6"/>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rsidR="00ED52CE" w:rsidRPr="00FE1B5E" w:rsidRDefault="00ED52CE" w:rsidP="00ED52CE">
            <w:pPr>
              <w:pStyle w:val="af4"/>
              <w:widowControl/>
              <w:numPr>
                <w:ilvl w:val="2"/>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rsidR="00ED52CE" w:rsidRPr="00FE1B5E" w:rsidRDefault="00ED52CE" w:rsidP="00ED52CE">
            <w:pPr>
              <w:pStyle w:val="af4"/>
              <w:widowControl/>
              <w:numPr>
                <w:ilvl w:val="3"/>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rsidR="00ED52CE" w:rsidRPr="00FE1B5E" w:rsidRDefault="00ED52CE" w:rsidP="00ED52CE">
            <w:pPr>
              <w:pStyle w:val="af4"/>
              <w:widowControl/>
              <w:numPr>
                <w:ilvl w:val="4"/>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rsidR="00ED52CE" w:rsidRPr="00FE1B5E" w:rsidRDefault="00ED52CE" w:rsidP="00ED52CE">
            <w:pPr>
              <w:pStyle w:val="af4"/>
              <w:widowControl/>
              <w:numPr>
                <w:ilvl w:val="5"/>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rsidR="00ED52CE" w:rsidRPr="00FE1B5E" w:rsidRDefault="00ED52CE" w:rsidP="00ED52CE">
            <w:pPr>
              <w:pStyle w:val="af4"/>
              <w:widowControl/>
              <w:numPr>
                <w:ilvl w:val="4"/>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rsidR="00ED52CE" w:rsidRPr="00FE1B5E" w:rsidRDefault="00ED52CE" w:rsidP="00ED52CE">
            <w:pPr>
              <w:pStyle w:val="af4"/>
              <w:widowControl/>
              <w:numPr>
                <w:ilvl w:val="5"/>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rsidR="00ED52CE" w:rsidRPr="00FE1B5E" w:rsidRDefault="00ED52CE" w:rsidP="00ED52CE">
            <w:pPr>
              <w:pStyle w:val="af4"/>
              <w:widowControl/>
              <w:numPr>
                <w:ilvl w:val="3"/>
                <w:numId w:val="39"/>
              </w:numPr>
              <w:wordWrap/>
              <w:autoSpaceDE/>
              <w:autoSpaceDN/>
              <w:spacing w:before="0" w:after="0" w:line="240" w:lineRule="auto"/>
              <w:ind w:leftChars="0"/>
              <w:rPr>
                <w:rFonts w:ascii="Times New Roman" w:eastAsia="Times New Roman" w:hAnsi="Times New Roman"/>
                <w:i/>
                <w:iCs/>
                <w:sz w:val="21"/>
                <w:szCs w:val="21"/>
              </w:rPr>
            </w:pPr>
            <w:r w:rsidRPr="00F62661">
              <w:rPr>
                <w:rFonts w:ascii="Times New Roman" w:eastAsia="Times New Roman" w:hAnsi="Times New Roman"/>
                <w:i/>
                <w:iCs/>
                <w:sz w:val="21"/>
                <w:szCs w:val="21"/>
                <w:highlight w:val="cyan"/>
              </w:rPr>
              <w:t>Support of Option 4 is subject to UE capability</w:t>
            </w:r>
          </w:p>
          <w:p w:rsidR="00ED52CE" w:rsidRPr="00ED52CE" w:rsidRDefault="00ED52CE" w:rsidP="00DD2AA0">
            <w:pPr>
              <w:pStyle w:val="af4"/>
              <w:widowControl/>
              <w:numPr>
                <w:ilvl w:val="2"/>
                <w:numId w:val="39"/>
              </w:numPr>
              <w:wordWrap/>
              <w:autoSpaceDE/>
              <w:autoSpaceDN/>
              <w:spacing w:before="0" w:after="0" w:line="240" w:lineRule="auto"/>
              <w:ind w:leftChars="0"/>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tc>
      </w:tr>
    </w:tbl>
    <w:p w:rsidR="00ED52CE" w:rsidRDefault="00ED52CE" w:rsidP="00DD2AA0">
      <w:pPr>
        <w:pStyle w:val="LGTdoc0"/>
        <w:spacing w:afterLines="0" w:after="0" w:line="240" w:lineRule="auto"/>
        <w:ind w:firstLine="425"/>
        <w:rPr>
          <w:rFonts w:ascii="Calibri" w:hAnsi="Calibri" w:cs="Calibri"/>
          <w:szCs w:val="22"/>
          <w:lang w:val="en-US"/>
        </w:rPr>
      </w:pPr>
    </w:p>
    <w:p w:rsidR="000F57FC" w:rsidRDefault="00CC15E5" w:rsidP="00CC15E5">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5</w:t>
      </w:r>
      <w:r w:rsidRPr="00F30F8F">
        <w:rPr>
          <w:rFonts w:ascii="Calibri" w:hAnsi="Calibri" w:cs="Calibri"/>
          <w:b/>
          <w:i/>
          <w:szCs w:val="22"/>
        </w:rPr>
        <w:t>:</w:t>
      </w:r>
      <w:r w:rsidRPr="00CC15E5">
        <w:rPr>
          <w:rFonts w:ascii="Calibri" w:hAnsi="Calibri" w:cs="Calibri"/>
          <w:b/>
          <w:i/>
          <w:szCs w:val="22"/>
        </w:rPr>
        <w:t xml:space="preserve"> Define a new FG </w:t>
      </w:r>
      <w:r>
        <w:rPr>
          <w:rFonts w:ascii="Calibri" w:hAnsi="Calibri" w:cs="Calibri"/>
          <w:b/>
          <w:i/>
          <w:szCs w:val="22"/>
        </w:rPr>
        <w:t>for Scheme 2: “</w:t>
      </w:r>
      <w:r w:rsidRPr="00CC15E5">
        <w:rPr>
          <w:rFonts w:ascii="Calibri" w:hAnsi="Calibri" w:cs="Calibri"/>
          <w:b/>
          <w:i/>
          <w:szCs w:val="22"/>
        </w:rPr>
        <w:t>UE can determine a</w:t>
      </w:r>
      <w:r w:rsidR="00F62661">
        <w:rPr>
          <w:rFonts w:ascii="Calibri" w:hAnsi="Calibri" w:cs="Calibri"/>
          <w:b/>
          <w:i/>
          <w:szCs w:val="22"/>
        </w:rPr>
        <w:t>n</w:t>
      </w:r>
      <w:r w:rsidRPr="00CC15E5">
        <w:rPr>
          <w:rFonts w:ascii="Calibri" w:hAnsi="Calibri" w:cs="Calibri"/>
          <w:b/>
          <w:i/>
          <w:szCs w:val="22"/>
        </w:rPr>
        <w:t xml:space="preserve"> expected/potential resource conflict for overlapping resource reservations between UE-B and another UE based on RSRP measurement dif</w:t>
      </w:r>
      <w:r>
        <w:rPr>
          <w:rFonts w:ascii="Calibri" w:hAnsi="Calibri" w:cs="Calibri"/>
          <w:b/>
          <w:i/>
          <w:szCs w:val="22"/>
        </w:rPr>
        <w:t>ference of the two reservations”.</w:t>
      </w:r>
      <w:r w:rsidR="000F57FC">
        <w:rPr>
          <w:rFonts w:ascii="Calibri" w:hAnsi="Calibri" w:cs="Calibri"/>
          <w:b/>
          <w:i/>
          <w:szCs w:val="22"/>
        </w:rPr>
        <w:tab/>
      </w:r>
    </w:p>
    <w:p w:rsidR="000F57FC" w:rsidRPr="00CE3E0D" w:rsidRDefault="000F57FC" w:rsidP="000F57FC">
      <w:pPr>
        <w:pStyle w:val="LGTdoc0"/>
        <w:numPr>
          <w:ilvl w:val="1"/>
          <w:numId w:val="35"/>
        </w:numPr>
        <w:spacing w:afterLines="0" w:after="0" w:line="240" w:lineRule="auto"/>
        <w:rPr>
          <w:rFonts w:ascii="Calibri" w:hAnsi="Calibri" w:cs="Calibri"/>
          <w:b/>
          <w:i/>
          <w:szCs w:val="22"/>
        </w:rPr>
      </w:pPr>
      <w:r w:rsidRPr="000F57FC">
        <w:rPr>
          <w:rFonts w:ascii="Calibri" w:hAnsi="Calibri" w:cs="Calibri"/>
          <w:b/>
          <w:i/>
          <w:szCs w:val="22"/>
        </w:rPr>
        <w:t>FG 32-5b-1</w:t>
      </w:r>
      <w:r>
        <w:rPr>
          <w:rFonts w:ascii="Calibri" w:hAnsi="Calibri" w:cs="Calibri"/>
          <w:b/>
          <w:i/>
          <w:szCs w:val="22"/>
        </w:rPr>
        <w:t xml:space="preserve"> is a </w:t>
      </w:r>
      <w:r w:rsidRPr="000F57FC">
        <w:rPr>
          <w:rFonts w:ascii="Calibri" w:hAnsi="Calibri" w:cs="Calibri"/>
          <w:b/>
          <w:i/>
          <w:szCs w:val="22"/>
        </w:rPr>
        <w:t>prerequisite FG</w:t>
      </w:r>
      <w:r>
        <w:rPr>
          <w:rFonts w:ascii="Calibri" w:hAnsi="Calibri" w:cs="Calibri"/>
          <w:b/>
          <w:i/>
          <w:szCs w:val="22"/>
        </w:rPr>
        <w:t xml:space="preserve"> of this FG.</w:t>
      </w:r>
    </w:p>
    <w:p w:rsidR="001677A3" w:rsidRPr="001677A3" w:rsidRDefault="001677A3" w:rsidP="00DD2AA0">
      <w:pPr>
        <w:pStyle w:val="LGTdoc0"/>
        <w:spacing w:afterLines="0" w:after="0" w:line="240" w:lineRule="auto"/>
        <w:ind w:firstLine="425"/>
        <w:rPr>
          <w:rFonts w:ascii="Calibri" w:hAnsi="Calibri" w:cs="Calibri"/>
          <w:szCs w:val="22"/>
        </w:rPr>
      </w:pPr>
    </w:p>
    <w:p w:rsidR="007559E4" w:rsidRPr="00AB631F" w:rsidRDefault="007559E4" w:rsidP="007559E4">
      <w:pPr>
        <w:pStyle w:val="LGTdoc1"/>
        <w:numPr>
          <w:ilvl w:val="1"/>
          <w:numId w:val="2"/>
        </w:numPr>
        <w:spacing w:beforeLines="0" w:before="100" w:beforeAutospacing="1" w:afterLines="50" w:after="120" w:afterAutospacing="0" w:line="264" w:lineRule="auto"/>
        <w:rPr>
          <w:sz w:val="24"/>
          <w:szCs w:val="24"/>
          <w:lang w:val="en-US"/>
        </w:rPr>
      </w:pPr>
      <w:r w:rsidRPr="00AB631F">
        <w:rPr>
          <w:rFonts w:hint="eastAsia"/>
          <w:sz w:val="24"/>
          <w:szCs w:val="24"/>
          <w:lang w:val="en-US"/>
        </w:rPr>
        <w:t>FG 32</w:t>
      </w:r>
      <w:r w:rsidRPr="00AB631F">
        <w:rPr>
          <w:sz w:val="24"/>
          <w:szCs w:val="24"/>
          <w:lang w:val="en-US"/>
        </w:rPr>
        <w:t>-</w:t>
      </w:r>
      <w:r>
        <w:rPr>
          <w:sz w:val="24"/>
          <w:szCs w:val="24"/>
          <w:lang w:val="en-US"/>
        </w:rPr>
        <w:t>5a</w:t>
      </w:r>
      <w:r w:rsidR="00AB3A57">
        <w:rPr>
          <w:sz w:val="24"/>
          <w:szCs w:val="24"/>
          <w:lang w:val="en-US"/>
        </w:rPr>
        <w:t xml:space="preserve"> </w:t>
      </w:r>
    </w:p>
    <w:p w:rsidR="00A3337A" w:rsidRDefault="00A3337A" w:rsidP="007559E4">
      <w:pPr>
        <w:pStyle w:val="LGTdoc0"/>
        <w:spacing w:afterLines="0" w:after="0" w:line="240" w:lineRule="auto"/>
        <w:ind w:firstLine="425"/>
        <w:rPr>
          <w:rFonts w:ascii="Calibri" w:hAnsi="Calibri" w:cs="Calibri"/>
          <w:szCs w:val="22"/>
        </w:rPr>
      </w:pPr>
      <w:r>
        <w:rPr>
          <w:rFonts w:ascii="Calibri" w:hAnsi="Calibri" w:cs="Calibri"/>
          <w:szCs w:val="22"/>
          <w:lang w:val="en-US"/>
        </w:rPr>
        <w:t xml:space="preserve">In case of Scheme 1, </w:t>
      </w:r>
      <w:r>
        <w:rPr>
          <w:rFonts w:ascii="Calibri" w:hAnsi="Calibri" w:cs="Calibri"/>
          <w:szCs w:val="22"/>
        </w:rPr>
        <w:t>e</w:t>
      </w:r>
      <w:r w:rsidR="007559E4">
        <w:rPr>
          <w:rFonts w:ascii="Calibri" w:hAnsi="Calibri" w:cs="Calibri" w:hint="eastAsia"/>
          <w:szCs w:val="22"/>
        </w:rPr>
        <w:t xml:space="preserve">ven though </w:t>
      </w:r>
      <w:r w:rsidR="001A01AE">
        <w:rPr>
          <w:rFonts w:ascii="Calibri" w:hAnsi="Calibri" w:cs="Calibri"/>
          <w:szCs w:val="22"/>
        </w:rPr>
        <w:t xml:space="preserve">the preferred </w:t>
      </w:r>
      <w:r>
        <w:rPr>
          <w:rFonts w:ascii="Calibri" w:hAnsi="Calibri" w:cs="Calibri"/>
          <w:szCs w:val="22"/>
        </w:rPr>
        <w:t>and</w:t>
      </w:r>
      <w:r w:rsidR="001A01AE">
        <w:rPr>
          <w:rFonts w:ascii="Calibri" w:hAnsi="Calibri" w:cs="Calibri"/>
          <w:szCs w:val="22"/>
        </w:rPr>
        <w:t xml:space="preserve"> non-preferred resource set</w:t>
      </w:r>
      <w:r>
        <w:rPr>
          <w:rFonts w:ascii="Calibri" w:hAnsi="Calibri" w:cs="Calibri"/>
          <w:szCs w:val="22"/>
        </w:rPr>
        <w:t>s</w:t>
      </w:r>
      <w:r w:rsidR="001A01AE">
        <w:rPr>
          <w:rFonts w:ascii="Calibri" w:hAnsi="Calibri" w:cs="Calibri"/>
          <w:szCs w:val="22"/>
        </w:rPr>
        <w:t xml:space="preserve"> may be beneficial in different scenarios, it does not necessarily mean that the FG for each </w:t>
      </w:r>
      <w:r w:rsidR="00C6418C">
        <w:rPr>
          <w:rFonts w:ascii="Calibri" w:hAnsi="Calibri" w:cs="Calibri"/>
          <w:szCs w:val="22"/>
        </w:rPr>
        <w:t>r</w:t>
      </w:r>
      <w:r w:rsidR="001A01AE">
        <w:rPr>
          <w:rFonts w:ascii="Calibri" w:hAnsi="Calibri" w:cs="Calibri"/>
          <w:szCs w:val="22"/>
        </w:rPr>
        <w:t xml:space="preserve">esource </w:t>
      </w:r>
      <w:r w:rsidR="00C6418C">
        <w:rPr>
          <w:rFonts w:ascii="Calibri" w:hAnsi="Calibri" w:cs="Calibri"/>
          <w:szCs w:val="22"/>
        </w:rPr>
        <w:t>set should be defined separately. Note that there is no significant difference in the fundamental processing required to derive/determine different types of resource sets</w:t>
      </w:r>
      <w:r>
        <w:rPr>
          <w:rFonts w:ascii="Calibri" w:hAnsi="Calibri" w:cs="Calibri"/>
          <w:szCs w:val="22"/>
        </w:rPr>
        <w:t>, which is a factor that should be considered more important when defining a FG</w:t>
      </w:r>
      <w:r w:rsidR="00C6418C">
        <w:rPr>
          <w:rFonts w:ascii="Calibri" w:hAnsi="Calibri" w:cs="Calibri"/>
          <w:szCs w:val="22"/>
        </w:rPr>
        <w:t xml:space="preserve">. </w:t>
      </w:r>
    </w:p>
    <w:p w:rsidR="007559E4" w:rsidRPr="00A3337A" w:rsidRDefault="007559E4" w:rsidP="007559E4">
      <w:pPr>
        <w:pStyle w:val="LGTdoc0"/>
        <w:spacing w:afterLines="0" w:after="0" w:line="240" w:lineRule="auto"/>
        <w:ind w:firstLine="425"/>
        <w:rPr>
          <w:rFonts w:ascii="Calibri" w:hAnsi="Calibri" w:cs="Calibri"/>
          <w:szCs w:val="22"/>
        </w:rPr>
      </w:pPr>
    </w:p>
    <w:p w:rsidR="00C6418C" w:rsidRDefault="00C6418C" w:rsidP="00C6418C">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sidR="00441745">
        <w:rPr>
          <w:rFonts w:ascii="Calibri" w:hAnsi="Calibri" w:cs="Calibri"/>
          <w:b/>
          <w:i/>
          <w:szCs w:val="22"/>
        </w:rPr>
        <w:t>6</w:t>
      </w:r>
      <w:r w:rsidRPr="00E32D35">
        <w:rPr>
          <w:rFonts w:ascii="Calibri" w:hAnsi="Calibri" w:cs="Calibri"/>
          <w:b/>
          <w:i/>
          <w:szCs w:val="22"/>
        </w:rPr>
        <w:t>:</w:t>
      </w:r>
      <w:r>
        <w:rPr>
          <w:rFonts w:ascii="Calibri" w:hAnsi="Calibri" w:cs="Calibri"/>
          <w:b/>
          <w:i/>
          <w:szCs w:val="22"/>
        </w:rPr>
        <w:t xml:space="preserve"> No need to define separate FGs between </w:t>
      </w:r>
      <w:r w:rsidR="00A3337A">
        <w:rPr>
          <w:rFonts w:ascii="Calibri" w:hAnsi="Calibri" w:cs="Calibri"/>
          <w:b/>
          <w:i/>
          <w:szCs w:val="22"/>
        </w:rPr>
        <w:t xml:space="preserve">the </w:t>
      </w:r>
      <w:r>
        <w:rPr>
          <w:rFonts w:ascii="Calibri" w:hAnsi="Calibri" w:cs="Calibri"/>
          <w:b/>
          <w:i/>
          <w:szCs w:val="22"/>
        </w:rPr>
        <w:t xml:space="preserve">preferred </w:t>
      </w:r>
      <w:r w:rsidR="00A3337A">
        <w:rPr>
          <w:rFonts w:ascii="Calibri" w:hAnsi="Calibri" w:cs="Calibri"/>
          <w:b/>
          <w:i/>
          <w:szCs w:val="22"/>
        </w:rPr>
        <w:t>and non-preferred resource sets.</w:t>
      </w:r>
    </w:p>
    <w:p w:rsidR="006B6DBB" w:rsidRDefault="006B6DBB" w:rsidP="007559E4">
      <w:pPr>
        <w:pStyle w:val="LGTdoc0"/>
        <w:spacing w:afterLines="0" w:after="0" w:line="240" w:lineRule="auto"/>
        <w:ind w:firstLine="425"/>
        <w:rPr>
          <w:rFonts w:ascii="Calibri" w:hAnsi="Calibri" w:cs="Calibri"/>
          <w:szCs w:val="22"/>
        </w:rPr>
      </w:pPr>
    </w:p>
    <w:p w:rsidR="006B6DBB" w:rsidRDefault="006B6DBB" w:rsidP="007559E4">
      <w:pPr>
        <w:pStyle w:val="LGTdoc0"/>
        <w:spacing w:afterLines="0" w:after="0" w:line="240" w:lineRule="auto"/>
        <w:ind w:firstLine="425"/>
        <w:rPr>
          <w:rFonts w:ascii="Calibri" w:hAnsi="Calibri" w:cs="Calibri"/>
          <w:szCs w:val="22"/>
        </w:rPr>
      </w:pPr>
      <w:r>
        <w:rPr>
          <w:rFonts w:ascii="Calibri" w:hAnsi="Calibri" w:cs="Calibri" w:hint="eastAsia"/>
          <w:szCs w:val="22"/>
        </w:rPr>
        <w:t xml:space="preserve">Considering the following </w:t>
      </w:r>
      <w:r>
        <w:rPr>
          <w:rFonts w:ascii="Calibri" w:hAnsi="Calibri" w:cs="Calibri"/>
          <w:szCs w:val="22"/>
        </w:rPr>
        <w:t>agreement</w:t>
      </w:r>
      <w:r>
        <w:rPr>
          <w:rFonts w:ascii="Calibri" w:hAnsi="Calibri" w:cs="Calibri" w:hint="eastAsia"/>
          <w:szCs w:val="22"/>
        </w:rPr>
        <w:t xml:space="preserve"> </w:t>
      </w:r>
      <w:r>
        <w:rPr>
          <w:rFonts w:ascii="Calibri" w:hAnsi="Calibri" w:cs="Calibri"/>
          <w:szCs w:val="22"/>
        </w:rPr>
        <w:t xml:space="preserve">made in the last meeting, </w:t>
      </w:r>
      <w:r w:rsidR="004D1050">
        <w:rPr>
          <w:rFonts w:ascii="Calibri" w:hAnsi="Calibri" w:cs="Calibri"/>
          <w:szCs w:val="22"/>
        </w:rPr>
        <w:t xml:space="preserve">it is clear that both </w:t>
      </w:r>
      <w:r w:rsidR="004D1050" w:rsidRPr="006B6DBB">
        <w:rPr>
          <w:rFonts w:ascii="Calibri" w:hAnsi="Calibri" w:cs="Calibri"/>
          <w:szCs w:val="22"/>
        </w:rPr>
        <w:t>preferred resource set</w:t>
      </w:r>
      <w:r w:rsidR="004D1050">
        <w:rPr>
          <w:rFonts w:ascii="Calibri" w:hAnsi="Calibri" w:cs="Calibri"/>
          <w:szCs w:val="22"/>
        </w:rPr>
        <w:t xml:space="preserve"> and non-preferred resource set need to be supported for the case when the </w:t>
      </w:r>
      <w:r w:rsidR="004D1050" w:rsidRPr="004D1050">
        <w:rPr>
          <w:rFonts w:ascii="Calibri" w:hAnsi="Calibri" w:cs="Calibri"/>
          <w:szCs w:val="22"/>
        </w:rPr>
        <w:t>inter-UE coordination information is triggered by UE-B’s request</w:t>
      </w:r>
      <w:r w:rsidR="004D1050">
        <w:rPr>
          <w:rFonts w:ascii="Calibri" w:hAnsi="Calibri" w:cs="Calibri"/>
          <w:szCs w:val="22"/>
        </w:rPr>
        <w:t xml:space="preserve">. </w:t>
      </w:r>
      <w:r w:rsidR="005B5601">
        <w:rPr>
          <w:rFonts w:ascii="Calibri" w:hAnsi="Calibri" w:cs="Calibri"/>
          <w:szCs w:val="22"/>
        </w:rPr>
        <w:t>So</w:t>
      </w:r>
      <w:r w:rsidR="004D1050">
        <w:rPr>
          <w:rFonts w:ascii="Calibri" w:hAnsi="Calibri" w:cs="Calibri"/>
          <w:szCs w:val="22"/>
        </w:rPr>
        <w:t xml:space="preserve">, </w:t>
      </w:r>
      <w:r>
        <w:rPr>
          <w:rFonts w:ascii="Calibri" w:hAnsi="Calibri" w:cs="Calibri"/>
          <w:szCs w:val="22"/>
        </w:rPr>
        <w:t xml:space="preserve">it would be desirable to Component 2 of </w:t>
      </w:r>
      <w:r w:rsidRPr="006B6DBB">
        <w:rPr>
          <w:rFonts w:ascii="Calibri" w:hAnsi="Calibri" w:cs="Calibri"/>
          <w:szCs w:val="22"/>
        </w:rPr>
        <w:t>FG 32-5a</w:t>
      </w:r>
      <w:r>
        <w:rPr>
          <w:rFonts w:ascii="Calibri" w:hAnsi="Calibri" w:cs="Calibri"/>
          <w:szCs w:val="22"/>
        </w:rPr>
        <w:t xml:space="preserve"> is updated as “</w:t>
      </w:r>
      <w:r w:rsidRPr="006B6DBB">
        <w:rPr>
          <w:rFonts w:ascii="Calibri" w:hAnsi="Calibri" w:cs="Calibri"/>
          <w:szCs w:val="22"/>
        </w:rPr>
        <w:t>UE can transmit and received an explicit request for inter-UE coordination information of both preferred resource set</w:t>
      </w:r>
      <w:r>
        <w:rPr>
          <w:rFonts w:ascii="Calibri" w:hAnsi="Calibri" w:cs="Calibri"/>
          <w:szCs w:val="22"/>
        </w:rPr>
        <w:t xml:space="preserve"> and non-preferred resource set”.</w:t>
      </w:r>
    </w:p>
    <w:p w:rsidR="006B6DBB" w:rsidRDefault="006B6DBB" w:rsidP="007559E4">
      <w:pPr>
        <w:pStyle w:val="LGTdoc0"/>
        <w:spacing w:afterLines="0" w:after="0" w:line="240" w:lineRule="auto"/>
        <w:ind w:firstLine="425"/>
        <w:rPr>
          <w:rFonts w:ascii="Calibri" w:hAnsi="Calibri" w:cs="Calibri"/>
          <w:szCs w:val="22"/>
        </w:rPr>
      </w:pPr>
    </w:p>
    <w:tbl>
      <w:tblPr>
        <w:tblStyle w:val="aa"/>
        <w:tblW w:w="0" w:type="auto"/>
        <w:tblLook w:val="04A0" w:firstRow="1" w:lastRow="0" w:firstColumn="1" w:lastColumn="0" w:noHBand="0" w:noVBand="1"/>
      </w:tblPr>
      <w:tblGrid>
        <w:gridCol w:w="9362"/>
      </w:tblGrid>
      <w:tr w:rsidR="006B6DBB" w:rsidTr="006B6DBB">
        <w:tc>
          <w:tcPr>
            <w:tcW w:w="9362" w:type="dxa"/>
          </w:tcPr>
          <w:p w:rsidR="006B6DBB" w:rsidRPr="00CE382E" w:rsidRDefault="006B6DBB" w:rsidP="006B6DBB">
            <w:pPr>
              <w:pStyle w:val="af4"/>
              <w:widowControl/>
              <w:numPr>
                <w:ilvl w:val="0"/>
                <w:numId w:val="39"/>
              </w:numPr>
              <w:tabs>
                <w:tab w:val="left" w:pos="400"/>
              </w:tabs>
              <w:wordWrap/>
              <w:autoSpaceDE/>
              <w:autoSpaceDN/>
              <w:spacing w:before="0" w:after="0" w:line="240" w:lineRule="auto"/>
              <w:ind w:leftChars="0" w:left="426" w:hanging="426"/>
              <w:rPr>
                <w:rFonts w:ascii="Times New Roman" w:hAnsi="Times New Roman"/>
                <w:bCs/>
                <w:i/>
                <w:sz w:val="21"/>
                <w:szCs w:val="21"/>
              </w:rPr>
            </w:pPr>
            <w:r w:rsidRPr="00CE382E">
              <w:rPr>
                <w:rFonts w:ascii="Times New Roman" w:hAnsi="Times New Roman"/>
                <w:bCs/>
                <w:i/>
                <w:sz w:val="21"/>
                <w:szCs w:val="21"/>
                <w:highlight w:val="green"/>
              </w:rPr>
              <w:t>Agreement</w:t>
            </w:r>
            <w:r>
              <w:rPr>
                <w:rFonts w:ascii="Times New Roman" w:hAnsi="Times New Roman"/>
                <w:bCs/>
                <w:i/>
                <w:sz w:val="21"/>
                <w:szCs w:val="21"/>
              </w:rPr>
              <w:t xml:space="preserve"> made in RAN1#107bis-e meeting</w:t>
            </w:r>
            <w:r w:rsidRPr="00CE382E">
              <w:rPr>
                <w:rFonts w:ascii="Times New Roman" w:hAnsi="Times New Roman" w:hint="eastAsia"/>
                <w:bCs/>
                <w:i/>
                <w:sz w:val="21"/>
                <w:szCs w:val="21"/>
              </w:rPr>
              <w:t>:</w:t>
            </w:r>
          </w:p>
          <w:p w:rsidR="006B6DBB" w:rsidRPr="00664F68" w:rsidRDefault="006B6DBB" w:rsidP="006B6DBB">
            <w:pPr>
              <w:pStyle w:val="af4"/>
              <w:widowControl/>
              <w:numPr>
                <w:ilvl w:val="1"/>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 xml:space="preserve">For inter-UE coordination information is triggered by UE-B’s request, </w:t>
            </w:r>
          </w:p>
          <w:p w:rsidR="006B6DBB" w:rsidRPr="00664F68" w:rsidRDefault="006B6DBB" w:rsidP="006B6DBB">
            <w:pPr>
              <w:pStyle w:val="af4"/>
              <w:widowControl/>
              <w:numPr>
                <w:ilvl w:val="2"/>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A resource pool level (pre-)configuration can enable one of the following alternatives:</w:t>
            </w:r>
          </w:p>
          <w:p w:rsidR="006B6DBB" w:rsidRPr="00664F68" w:rsidRDefault="006B6DBB" w:rsidP="006B6DBB">
            <w:pPr>
              <w:pStyle w:val="af4"/>
              <w:widowControl/>
              <w:numPr>
                <w:ilvl w:val="3"/>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Alt 1:</w:t>
            </w:r>
          </w:p>
          <w:p w:rsidR="006B6DBB" w:rsidRPr="00664F68" w:rsidRDefault="006B6DBB" w:rsidP="006B6DBB">
            <w:pPr>
              <w:pStyle w:val="af4"/>
              <w:widowControl/>
              <w:numPr>
                <w:ilvl w:val="4"/>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rsidR="006B6DBB" w:rsidRPr="00664F68" w:rsidRDefault="006B6DBB" w:rsidP="006B6DBB">
            <w:pPr>
              <w:pStyle w:val="af4"/>
              <w:widowControl/>
              <w:numPr>
                <w:ilvl w:val="5"/>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UE-A’s inter-UE coordination information indicates either preferred resource set or non-preferred resource set</w:t>
            </w:r>
          </w:p>
          <w:p w:rsidR="006B6DBB" w:rsidRPr="00664F68" w:rsidRDefault="006B6DBB" w:rsidP="006B6DBB">
            <w:pPr>
              <w:pStyle w:val="af4"/>
              <w:widowControl/>
              <w:numPr>
                <w:ilvl w:val="3"/>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Alt 2:</w:t>
            </w:r>
          </w:p>
          <w:p w:rsidR="006B6DBB" w:rsidRPr="00664F68" w:rsidRDefault="006B6DBB" w:rsidP="006B6DBB">
            <w:pPr>
              <w:pStyle w:val="af4"/>
              <w:widowControl/>
              <w:numPr>
                <w:ilvl w:val="4"/>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Resource set type to be provided by inter-UE coordination information transmission is indicated by UE-B’s request</w:t>
            </w:r>
          </w:p>
          <w:p w:rsidR="006B6DBB" w:rsidRPr="00664F68" w:rsidRDefault="006B6DBB" w:rsidP="006B6DBB">
            <w:pPr>
              <w:pStyle w:val="af4"/>
              <w:widowControl/>
              <w:numPr>
                <w:ilvl w:val="5"/>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lastRenderedPageBreak/>
              <w:t>UE-B’s request indicates either preferred resource set or non-preferred resource set</w:t>
            </w:r>
          </w:p>
          <w:p w:rsidR="006B6DBB" w:rsidRPr="006B6DBB" w:rsidRDefault="006B6DBB" w:rsidP="007559E4">
            <w:pPr>
              <w:pStyle w:val="af4"/>
              <w:widowControl/>
              <w:numPr>
                <w:ilvl w:val="2"/>
                <w:numId w:val="39"/>
              </w:numPr>
              <w:tabs>
                <w:tab w:val="left" w:pos="400"/>
              </w:tabs>
              <w:wordWrap/>
              <w:autoSpaceDE/>
              <w:autoSpaceDN/>
              <w:spacing w:before="0" w:after="0" w:line="240" w:lineRule="auto"/>
              <w:ind w:leftChars="0"/>
              <w:rPr>
                <w:rFonts w:ascii="Times New Roman" w:hAnsi="Times New Roman"/>
                <w:bCs/>
                <w:i/>
                <w:sz w:val="21"/>
                <w:szCs w:val="21"/>
              </w:rPr>
            </w:pPr>
            <w:r w:rsidRPr="00664F68">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tc>
      </w:tr>
    </w:tbl>
    <w:p w:rsidR="00E31E81" w:rsidRDefault="00E31E81" w:rsidP="007559E4">
      <w:pPr>
        <w:pStyle w:val="LGTdoc0"/>
        <w:spacing w:afterLines="0" w:after="0" w:line="240" w:lineRule="auto"/>
        <w:ind w:firstLine="425"/>
        <w:rPr>
          <w:rFonts w:ascii="Calibri" w:hAnsi="Calibri" w:cs="Calibri"/>
          <w:szCs w:val="22"/>
        </w:rPr>
      </w:pPr>
    </w:p>
    <w:p w:rsidR="00E31E81" w:rsidRDefault="00E31E81" w:rsidP="00E31E81">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sidR="002069F4">
        <w:rPr>
          <w:rFonts w:ascii="Calibri" w:hAnsi="Calibri" w:cs="Calibri"/>
          <w:b/>
          <w:i/>
          <w:szCs w:val="22"/>
        </w:rPr>
        <w:t>7</w:t>
      </w:r>
      <w:r w:rsidRPr="00E32D35">
        <w:rPr>
          <w:rFonts w:ascii="Calibri" w:hAnsi="Calibri" w:cs="Calibri"/>
          <w:b/>
          <w:i/>
          <w:szCs w:val="22"/>
        </w:rPr>
        <w:t>:</w:t>
      </w:r>
      <w:r>
        <w:rPr>
          <w:rFonts w:ascii="Calibri" w:hAnsi="Calibri" w:cs="Calibri"/>
          <w:b/>
          <w:i/>
          <w:szCs w:val="22"/>
        </w:rPr>
        <w:t xml:space="preserve"> </w:t>
      </w:r>
      <w:r w:rsidR="004D1050">
        <w:rPr>
          <w:rFonts w:ascii="Calibri" w:hAnsi="Calibri" w:cs="Calibri"/>
          <w:b/>
          <w:i/>
          <w:szCs w:val="22"/>
        </w:rPr>
        <w:t>Update</w:t>
      </w:r>
      <w:r>
        <w:rPr>
          <w:rFonts w:ascii="Calibri" w:hAnsi="Calibri" w:cs="Calibri"/>
          <w:b/>
          <w:i/>
          <w:szCs w:val="22"/>
        </w:rPr>
        <w:t xml:space="preserve"> </w:t>
      </w:r>
      <w:r w:rsidR="004D1050" w:rsidRPr="004D1050">
        <w:rPr>
          <w:rFonts w:ascii="Calibri" w:hAnsi="Calibri" w:cs="Calibri"/>
          <w:b/>
          <w:i/>
          <w:szCs w:val="22"/>
        </w:rPr>
        <w:t xml:space="preserve">Component 2 of FG 32-5a </w:t>
      </w:r>
      <w:r w:rsidR="004D1050">
        <w:rPr>
          <w:rFonts w:ascii="Calibri" w:hAnsi="Calibri" w:cs="Calibri"/>
          <w:b/>
          <w:i/>
          <w:szCs w:val="22"/>
        </w:rPr>
        <w:t xml:space="preserve">as </w:t>
      </w:r>
      <w:r>
        <w:rPr>
          <w:rFonts w:ascii="Calibri" w:hAnsi="Calibri" w:cs="Calibri"/>
          <w:b/>
          <w:i/>
          <w:szCs w:val="22"/>
        </w:rPr>
        <w:t>“</w:t>
      </w:r>
      <w:r w:rsidRPr="00E31E81">
        <w:rPr>
          <w:rFonts w:ascii="Calibri" w:hAnsi="Calibri" w:cs="Calibri"/>
          <w:b/>
          <w:i/>
          <w:szCs w:val="22"/>
        </w:rPr>
        <w:t xml:space="preserve">2) UE can transmit and received an explicit request for inter-UE coordination information </w:t>
      </w:r>
      <w:r w:rsidRPr="004D1050">
        <w:rPr>
          <w:rFonts w:ascii="Calibri" w:hAnsi="Calibri" w:cs="Calibri"/>
          <w:b/>
          <w:i/>
          <w:szCs w:val="22"/>
        </w:rPr>
        <w:t xml:space="preserve">of </w:t>
      </w:r>
      <w:r w:rsidRPr="004D1050">
        <w:rPr>
          <w:rFonts w:ascii="Calibri" w:hAnsi="Calibri" w:cs="Calibri"/>
          <w:b/>
          <w:i/>
          <w:color w:val="C00000"/>
          <w:szCs w:val="22"/>
        </w:rPr>
        <w:t>both preferred resource set and non-preferred resource set</w:t>
      </w:r>
      <w:r>
        <w:rPr>
          <w:rFonts w:ascii="Calibri" w:hAnsi="Calibri" w:cs="Calibri"/>
          <w:b/>
          <w:i/>
          <w:szCs w:val="22"/>
        </w:rPr>
        <w:t>”.</w:t>
      </w:r>
    </w:p>
    <w:p w:rsidR="00AE4695" w:rsidRDefault="00AE4695" w:rsidP="00AE4695">
      <w:pPr>
        <w:pStyle w:val="LGTdoc0"/>
        <w:spacing w:afterLines="0" w:after="0" w:line="240" w:lineRule="auto"/>
        <w:ind w:firstLine="425"/>
        <w:rPr>
          <w:rFonts w:ascii="Calibri" w:hAnsi="Calibri" w:cs="Calibri"/>
          <w:szCs w:val="22"/>
        </w:rPr>
      </w:pPr>
    </w:p>
    <w:p w:rsidR="00AE4695" w:rsidRDefault="00AE4695" w:rsidP="00AE4695">
      <w:pPr>
        <w:pStyle w:val="LGTdoc0"/>
        <w:spacing w:afterLines="0" w:after="0" w:line="240" w:lineRule="auto"/>
        <w:ind w:firstLine="425"/>
        <w:rPr>
          <w:rFonts w:ascii="Calibri" w:hAnsi="Calibri" w:cs="Calibri"/>
          <w:szCs w:val="22"/>
        </w:rPr>
      </w:pPr>
      <w:r>
        <w:rPr>
          <w:rFonts w:ascii="Calibri" w:hAnsi="Calibri" w:cs="Calibri"/>
          <w:szCs w:val="22"/>
        </w:rPr>
        <w:t xml:space="preserve">For Scheme 2, the Tx/Rx capabilities of </w:t>
      </w:r>
      <w:r w:rsidRPr="001677A3">
        <w:rPr>
          <w:rFonts w:ascii="Calibri" w:hAnsi="Calibri" w:cs="Calibri"/>
          <w:szCs w:val="22"/>
        </w:rPr>
        <w:t>conflict</w:t>
      </w:r>
      <w:r>
        <w:rPr>
          <w:rFonts w:ascii="Calibri" w:hAnsi="Calibri" w:cs="Calibri"/>
          <w:szCs w:val="22"/>
        </w:rPr>
        <w:t xml:space="preserve"> indication were separated in consideration of reducing the power consumption of conflict indication transmission and the implementation complexity required for the conflict indication transmission. We think that the same principle can be applied to Scheme 1. In other words, </w:t>
      </w:r>
      <w:r w:rsidRPr="00AE4695">
        <w:rPr>
          <w:rFonts w:ascii="Calibri" w:hAnsi="Calibri" w:cs="Calibri"/>
          <w:szCs w:val="22"/>
        </w:rPr>
        <w:t>FG 32-5a</w:t>
      </w:r>
      <w:r>
        <w:rPr>
          <w:rFonts w:ascii="Calibri" w:hAnsi="Calibri" w:cs="Calibri"/>
          <w:szCs w:val="22"/>
        </w:rPr>
        <w:t xml:space="preserve"> can be split into Tx and Rx capabilit</w:t>
      </w:r>
      <w:r w:rsidR="00871232">
        <w:rPr>
          <w:rFonts w:ascii="Calibri" w:hAnsi="Calibri" w:cs="Calibri"/>
          <w:szCs w:val="22"/>
        </w:rPr>
        <w:t>ies</w:t>
      </w:r>
      <w:r>
        <w:rPr>
          <w:rFonts w:ascii="Calibri" w:hAnsi="Calibri" w:cs="Calibri"/>
          <w:szCs w:val="22"/>
        </w:rPr>
        <w:t>.</w:t>
      </w:r>
    </w:p>
    <w:p w:rsidR="00AE4695" w:rsidRPr="00871232" w:rsidRDefault="00AE4695" w:rsidP="00AE4695">
      <w:pPr>
        <w:pStyle w:val="LGTdoc0"/>
        <w:spacing w:afterLines="0" w:after="0" w:line="240" w:lineRule="auto"/>
        <w:ind w:firstLine="425"/>
        <w:rPr>
          <w:rFonts w:ascii="Calibri" w:hAnsi="Calibri" w:cs="Calibri"/>
          <w:szCs w:val="22"/>
        </w:rPr>
      </w:pPr>
    </w:p>
    <w:p w:rsidR="00AE4695" w:rsidRDefault="00AE4695" w:rsidP="00AE4695">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sidR="002069F4">
        <w:rPr>
          <w:rFonts w:ascii="Calibri" w:hAnsi="Calibri" w:cs="Calibri"/>
          <w:b/>
          <w:i/>
          <w:szCs w:val="22"/>
        </w:rPr>
        <w:t>8</w:t>
      </w:r>
      <w:r w:rsidRPr="00E32D35">
        <w:rPr>
          <w:rFonts w:ascii="Calibri" w:hAnsi="Calibri" w:cs="Calibri"/>
          <w:b/>
          <w:i/>
          <w:szCs w:val="22"/>
        </w:rPr>
        <w:t>:</w:t>
      </w:r>
      <w:r>
        <w:rPr>
          <w:rFonts w:ascii="Calibri" w:hAnsi="Calibri" w:cs="Calibri"/>
          <w:b/>
          <w:i/>
          <w:szCs w:val="22"/>
        </w:rPr>
        <w:t xml:space="preserve"> Split </w:t>
      </w:r>
      <w:r w:rsidRPr="00AE4695">
        <w:rPr>
          <w:rFonts w:ascii="Calibri" w:hAnsi="Calibri" w:cs="Calibri"/>
          <w:b/>
          <w:i/>
          <w:szCs w:val="22"/>
        </w:rPr>
        <w:t xml:space="preserve">FG 32-5a </w:t>
      </w:r>
      <w:r>
        <w:rPr>
          <w:rFonts w:ascii="Calibri" w:hAnsi="Calibri" w:cs="Calibri"/>
          <w:b/>
          <w:i/>
          <w:szCs w:val="22"/>
        </w:rPr>
        <w:t xml:space="preserve">into </w:t>
      </w:r>
      <w:r w:rsidRPr="00AE4695">
        <w:rPr>
          <w:rFonts w:ascii="Calibri" w:hAnsi="Calibri" w:cs="Calibri"/>
          <w:b/>
          <w:i/>
          <w:szCs w:val="22"/>
        </w:rPr>
        <w:t>Tx and Rx capabilit</w:t>
      </w:r>
      <w:r w:rsidR="005841AB">
        <w:rPr>
          <w:rFonts w:ascii="Calibri" w:hAnsi="Calibri" w:cs="Calibri"/>
          <w:b/>
          <w:i/>
          <w:szCs w:val="22"/>
        </w:rPr>
        <w:t>ies</w:t>
      </w:r>
      <w:r w:rsidRPr="00AE4695">
        <w:rPr>
          <w:rFonts w:ascii="Calibri" w:hAnsi="Calibri" w:cs="Calibri"/>
          <w:b/>
          <w:i/>
          <w:szCs w:val="22"/>
        </w:rPr>
        <w:t>.</w:t>
      </w:r>
    </w:p>
    <w:p w:rsidR="00AE4695" w:rsidRPr="005841AB" w:rsidRDefault="00AE4695" w:rsidP="007559E4">
      <w:pPr>
        <w:pStyle w:val="LGTdoc0"/>
        <w:spacing w:afterLines="0" w:after="0" w:line="240" w:lineRule="auto"/>
        <w:ind w:firstLine="425"/>
        <w:rPr>
          <w:rFonts w:ascii="Calibri" w:hAnsi="Calibri" w:cs="Calibri"/>
          <w:szCs w:val="22"/>
        </w:rPr>
      </w:pPr>
    </w:p>
    <w:p w:rsidR="000E64C1" w:rsidRDefault="000E64C1" w:rsidP="007559E4">
      <w:pPr>
        <w:pStyle w:val="LGTdoc0"/>
        <w:spacing w:afterLines="0" w:after="0" w:line="240" w:lineRule="auto"/>
        <w:ind w:firstLine="425"/>
        <w:rPr>
          <w:rFonts w:ascii="Calibri" w:hAnsi="Calibri" w:cs="Calibri"/>
          <w:szCs w:val="22"/>
        </w:rPr>
      </w:pPr>
      <w:r>
        <w:rPr>
          <w:rFonts w:ascii="Calibri" w:hAnsi="Calibri" w:cs="Calibri"/>
          <w:szCs w:val="22"/>
        </w:rPr>
        <w:t xml:space="preserve">As per the following agreements </w:t>
      </w:r>
      <w:r w:rsidR="00F62661">
        <w:rPr>
          <w:rFonts w:ascii="Calibri" w:hAnsi="Calibri" w:cs="Calibri"/>
          <w:szCs w:val="22"/>
        </w:rPr>
        <w:t xml:space="preserve">on the container of IUC information/explicit request transmission (see the grey marked parts), we can define a new FG where a </w:t>
      </w:r>
      <w:r w:rsidR="00F62661" w:rsidRPr="00F62661">
        <w:rPr>
          <w:rFonts w:ascii="Calibri" w:hAnsi="Calibri" w:cs="Calibri"/>
          <w:szCs w:val="22"/>
        </w:rPr>
        <w:t xml:space="preserve">UE can receive Scheme 1 </w:t>
      </w:r>
      <w:r w:rsidR="000D3F29">
        <w:rPr>
          <w:rFonts w:ascii="Calibri" w:hAnsi="Calibri" w:cs="Calibri"/>
          <w:szCs w:val="22"/>
        </w:rPr>
        <w:t>IUC information/explicit request</w:t>
      </w:r>
      <w:r w:rsidR="00F62661" w:rsidRPr="00F62661">
        <w:rPr>
          <w:rFonts w:ascii="Calibri" w:hAnsi="Calibri" w:cs="Calibri"/>
          <w:szCs w:val="22"/>
        </w:rPr>
        <w:t xml:space="preserve"> </w:t>
      </w:r>
      <w:r w:rsidR="00441745">
        <w:rPr>
          <w:rFonts w:ascii="Calibri" w:hAnsi="Calibri" w:cs="Calibri"/>
          <w:szCs w:val="22"/>
        </w:rPr>
        <w:t>transmitted</w:t>
      </w:r>
      <w:r w:rsidR="00F62661" w:rsidRPr="00F62661">
        <w:rPr>
          <w:rFonts w:ascii="Calibri" w:hAnsi="Calibri" w:cs="Calibri"/>
          <w:szCs w:val="22"/>
        </w:rPr>
        <w:t xml:space="preserve"> over SCI</w:t>
      </w:r>
      <w:r w:rsidR="000D3F29">
        <w:rPr>
          <w:rFonts w:ascii="Calibri" w:hAnsi="Calibri" w:cs="Calibri"/>
          <w:szCs w:val="22"/>
        </w:rPr>
        <w:t xml:space="preserve"> 2-C</w:t>
      </w:r>
      <w:r w:rsidR="00F62661" w:rsidRPr="00F62661">
        <w:rPr>
          <w:rFonts w:ascii="Calibri" w:hAnsi="Calibri" w:cs="Calibri"/>
          <w:szCs w:val="22"/>
        </w:rPr>
        <w:t xml:space="preserve"> that is used in addition to MAC-CE carrying the</w:t>
      </w:r>
      <w:r w:rsidR="00441745">
        <w:rPr>
          <w:rFonts w:ascii="Calibri" w:hAnsi="Calibri" w:cs="Calibri"/>
          <w:szCs w:val="22"/>
        </w:rPr>
        <w:t xml:space="preserve"> same IUC information/explicit request </w:t>
      </w:r>
      <w:r w:rsidR="00F62661" w:rsidRPr="00F62661">
        <w:rPr>
          <w:rFonts w:ascii="Calibri" w:hAnsi="Calibri" w:cs="Calibri"/>
          <w:szCs w:val="22"/>
        </w:rPr>
        <w:t>in the same transmission.</w:t>
      </w:r>
    </w:p>
    <w:p w:rsidR="000E64C1" w:rsidRPr="000D3F29" w:rsidRDefault="000E64C1" w:rsidP="007559E4">
      <w:pPr>
        <w:pStyle w:val="LGTdoc0"/>
        <w:spacing w:afterLines="0" w:after="0" w:line="240" w:lineRule="auto"/>
        <w:ind w:firstLine="425"/>
        <w:rPr>
          <w:rFonts w:ascii="Calibri" w:hAnsi="Calibri" w:cs="Calibri"/>
          <w:szCs w:val="22"/>
        </w:rPr>
      </w:pPr>
    </w:p>
    <w:tbl>
      <w:tblPr>
        <w:tblStyle w:val="aa"/>
        <w:tblW w:w="0" w:type="auto"/>
        <w:tblLook w:val="04A0" w:firstRow="1" w:lastRow="0" w:firstColumn="1" w:lastColumn="0" w:noHBand="0" w:noVBand="1"/>
      </w:tblPr>
      <w:tblGrid>
        <w:gridCol w:w="9362"/>
      </w:tblGrid>
      <w:tr w:rsidR="000E64C1" w:rsidTr="000E64C1">
        <w:tc>
          <w:tcPr>
            <w:tcW w:w="9362" w:type="dxa"/>
          </w:tcPr>
          <w:p w:rsidR="000E64C1" w:rsidRPr="00A77D0D" w:rsidRDefault="000E64C1" w:rsidP="000E64C1">
            <w:pPr>
              <w:pStyle w:val="af4"/>
              <w:widowControl/>
              <w:numPr>
                <w:ilvl w:val="0"/>
                <w:numId w:val="39"/>
              </w:numPr>
              <w:tabs>
                <w:tab w:val="left" w:pos="400"/>
              </w:tabs>
              <w:wordWrap/>
              <w:autoSpaceDE/>
              <w:autoSpaceDN/>
              <w:spacing w:before="0" w:after="0" w:line="240" w:lineRule="auto"/>
              <w:ind w:leftChars="0"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 xml:space="preserve"> made in RAN1#107bis-e meeting</w:t>
            </w:r>
            <w:r w:rsidRPr="00CE382E">
              <w:rPr>
                <w:rFonts w:ascii="Times New Roman" w:hAnsi="Times New Roman" w:hint="eastAsia"/>
                <w:bCs/>
                <w:i/>
                <w:sz w:val="21"/>
                <w:szCs w:val="21"/>
              </w:rPr>
              <w:t>:</w:t>
            </w:r>
          </w:p>
          <w:p w:rsidR="000E64C1" w:rsidRPr="00325184" w:rsidRDefault="000E64C1" w:rsidP="000E64C1">
            <w:pPr>
              <w:pStyle w:val="af4"/>
              <w:widowControl/>
              <w:numPr>
                <w:ilvl w:val="1"/>
                <w:numId w:val="39"/>
              </w:numPr>
              <w:tabs>
                <w:tab w:val="left" w:pos="400"/>
              </w:tabs>
              <w:wordWrap/>
              <w:autoSpaceDE/>
              <w:autoSpaceDN/>
              <w:spacing w:before="0" w:after="0" w:line="240" w:lineRule="auto"/>
              <w:ind w:leftChars="0"/>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rsidR="000E64C1" w:rsidRPr="00325184" w:rsidRDefault="000E64C1" w:rsidP="000E64C1">
            <w:pPr>
              <w:pStyle w:val="af4"/>
              <w:widowControl/>
              <w:numPr>
                <w:ilvl w:val="2"/>
                <w:numId w:val="39"/>
              </w:numPr>
              <w:tabs>
                <w:tab w:val="left" w:pos="400"/>
              </w:tabs>
              <w:wordWrap/>
              <w:autoSpaceDE/>
              <w:autoSpaceDN/>
              <w:spacing w:before="0" w:after="0" w:line="240" w:lineRule="auto"/>
              <w:ind w:leftChars="0"/>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rsidR="000E64C1" w:rsidRPr="00325184" w:rsidRDefault="000E64C1" w:rsidP="000E64C1">
            <w:pPr>
              <w:pStyle w:val="af4"/>
              <w:widowControl/>
              <w:numPr>
                <w:ilvl w:val="3"/>
                <w:numId w:val="39"/>
              </w:numPr>
              <w:tabs>
                <w:tab w:val="left" w:pos="400"/>
              </w:tabs>
              <w:wordWrap/>
              <w:autoSpaceDE/>
              <w:autoSpaceDN/>
              <w:spacing w:before="0" w:after="0" w:line="240" w:lineRule="auto"/>
              <w:ind w:leftChars="0"/>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rsidR="000E64C1" w:rsidRPr="00325184" w:rsidRDefault="000E64C1" w:rsidP="000E64C1">
            <w:pPr>
              <w:pStyle w:val="af4"/>
              <w:widowControl/>
              <w:numPr>
                <w:ilvl w:val="4"/>
                <w:numId w:val="39"/>
              </w:numPr>
              <w:tabs>
                <w:tab w:val="left" w:pos="400"/>
              </w:tabs>
              <w:wordWrap/>
              <w:autoSpaceDE/>
              <w:autoSpaceDN/>
              <w:spacing w:before="0" w:after="0" w:line="240" w:lineRule="auto"/>
              <w:ind w:leftChars="0"/>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rsidR="000E64C1" w:rsidRPr="00325184" w:rsidRDefault="000E64C1" w:rsidP="000E64C1">
            <w:pPr>
              <w:pStyle w:val="af4"/>
              <w:widowControl/>
              <w:numPr>
                <w:ilvl w:val="3"/>
                <w:numId w:val="39"/>
              </w:numPr>
              <w:tabs>
                <w:tab w:val="left" w:pos="400"/>
              </w:tabs>
              <w:wordWrap/>
              <w:autoSpaceDE/>
              <w:autoSpaceDN/>
              <w:spacing w:before="0" w:after="0" w:line="240" w:lineRule="auto"/>
              <w:ind w:leftChars="0"/>
              <w:rPr>
                <w:rFonts w:ascii="Times New Roman" w:hAnsi="Times New Roman"/>
                <w:bCs/>
                <w:i/>
                <w:sz w:val="21"/>
                <w:szCs w:val="21"/>
              </w:rPr>
            </w:pPr>
            <w:r w:rsidRPr="00F62661">
              <w:rPr>
                <w:rFonts w:ascii="Times New Roman" w:hAnsi="Times New Roman"/>
                <w:bCs/>
                <w:i/>
                <w:sz w:val="21"/>
                <w:szCs w:val="21"/>
                <w:highlight w:val="lightGray"/>
              </w:rPr>
              <w:t>SCI 2-C is UE RX optional</w:t>
            </w:r>
          </w:p>
          <w:p w:rsidR="000E64C1" w:rsidRPr="00325184" w:rsidRDefault="000E64C1" w:rsidP="000E64C1">
            <w:pPr>
              <w:pStyle w:val="af4"/>
              <w:widowControl/>
              <w:numPr>
                <w:ilvl w:val="3"/>
                <w:numId w:val="39"/>
              </w:numPr>
              <w:tabs>
                <w:tab w:val="left" w:pos="400"/>
              </w:tabs>
              <w:wordWrap/>
              <w:autoSpaceDE/>
              <w:autoSpaceDN/>
              <w:spacing w:before="0" w:after="0" w:line="240" w:lineRule="auto"/>
              <w:ind w:leftChars="0"/>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rsidR="000E64C1" w:rsidRPr="00325184" w:rsidRDefault="000E64C1" w:rsidP="000E64C1">
            <w:pPr>
              <w:pStyle w:val="af4"/>
              <w:widowControl/>
              <w:numPr>
                <w:ilvl w:val="2"/>
                <w:numId w:val="39"/>
              </w:numPr>
              <w:tabs>
                <w:tab w:val="left" w:pos="400"/>
              </w:tabs>
              <w:wordWrap/>
              <w:autoSpaceDE/>
              <w:autoSpaceDN/>
              <w:spacing w:before="0" w:after="0" w:line="240" w:lineRule="auto"/>
              <w:ind w:leftChars="0"/>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rsidR="000E64C1" w:rsidRPr="000E64C1" w:rsidRDefault="000E64C1" w:rsidP="007559E4">
            <w:pPr>
              <w:pStyle w:val="LGTdoc0"/>
              <w:spacing w:afterLines="0" w:after="0" w:line="240" w:lineRule="auto"/>
              <w:rPr>
                <w:rFonts w:ascii="Calibri" w:hAnsi="Calibri" w:cs="Calibri"/>
                <w:szCs w:val="22"/>
                <w:lang w:val="en-US"/>
              </w:rPr>
            </w:pPr>
          </w:p>
          <w:p w:rsidR="000E64C1" w:rsidRPr="00CE382E" w:rsidRDefault="000E64C1" w:rsidP="000E64C1">
            <w:pPr>
              <w:pStyle w:val="af4"/>
              <w:widowControl/>
              <w:numPr>
                <w:ilvl w:val="0"/>
                <w:numId w:val="39"/>
              </w:numPr>
              <w:tabs>
                <w:tab w:val="left" w:pos="400"/>
              </w:tabs>
              <w:wordWrap/>
              <w:autoSpaceDE/>
              <w:autoSpaceDN/>
              <w:spacing w:before="0" w:after="0" w:line="240" w:lineRule="auto"/>
              <w:ind w:leftChars="0" w:left="426" w:hanging="426"/>
              <w:rPr>
                <w:rFonts w:ascii="Times New Roman" w:hAnsi="Times New Roman"/>
                <w:bCs/>
                <w:i/>
                <w:sz w:val="21"/>
                <w:szCs w:val="21"/>
              </w:rPr>
            </w:pPr>
            <w:r w:rsidRPr="00CE382E">
              <w:rPr>
                <w:rFonts w:ascii="Times New Roman" w:hAnsi="Times New Roman"/>
                <w:bCs/>
                <w:i/>
                <w:sz w:val="21"/>
                <w:szCs w:val="21"/>
                <w:highlight w:val="green"/>
              </w:rPr>
              <w:t>Agreement</w:t>
            </w:r>
            <w:r>
              <w:rPr>
                <w:rFonts w:ascii="Times New Roman" w:hAnsi="Times New Roman"/>
                <w:bCs/>
                <w:i/>
                <w:sz w:val="21"/>
                <w:szCs w:val="21"/>
              </w:rPr>
              <w:t xml:space="preserve"> made in RAN1#107bis-e meeting</w:t>
            </w:r>
            <w:r w:rsidRPr="00CE382E">
              <w:rPr>
                <w:rFonts w:ascii="Times New Roman" w:hAnsi="Times New Roman" w:hint="eastAsia"/>
                <w:bCs/>
                <w:i/>
                <w:sz w:val="21"/>
                <w:szCs w:val="21"/>
              </w:rPr>
              <w:t>:</w:t>
            </w:r>
          </w:p>
          <w:p w:rsidR="000E64C1" w:rsidRPr="00FA5DFD" w:rsidRDefault="000E64C1" w:rsidP="000E64C1">
            <w:pPr>
              <w:pStyle w:val="af4"/>
              <w:widowControl/>
              <w:numPr>
                <w:ilvl w:val="1"/>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 xml:space="preserve">The following working assumption is confirmed with modification in </w:t>
            </w:r>
            <w:r w:rsidRPr="0087464F">
              <w:rPr>
                <w:rFonts w:ascii="Times New Roman" w:hAnsi="Times New Roman"/>
                <w:bCs/>
                <w:i/>
                <w:color w:val="FF0000"/>
                <w:sz w:val="21"/>
                <w:szCs w:val="21"/>
              </w:rPr>
              <w:t>RED</w:t>
            </w:r>
            <w:r w:rsidRPr="00FA5DFD">
              <w:rPr>
                <w:rFonts w:ascii="Times New Roman" w:hAnsi="Times New Roman"/>
                <w:bCs/>
                <w:i/>
                <w:sz w:val="21"/>
                <w:szCs w:val="21"/>
              </w:rPr>
              <w:t>.</w:t>
            </w:r>
          </w:p>
          <w:p w:rsidR="000E64C1" w:rsidRPr="00FA5DFD" w:rsidRDefault="000E64C1" w:rsidP="000E64C1">
            <w:pPr>
              <w:pStyle w:val="af4"/>
              <w:widowControl/>
              <w:numPr>
                <w:ilvl w:val="2"/>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MAC CE or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are used as the container of inter-UE coordination information transmission from UE A to UE B.</w:t>
            </w:r>
          </w:p>
          <w:p w:rsidR="000E64C1" w:rsidRPr="00FA5DFD" w:rsidRDefault="000E64C1" w:rsidP="000E64C1">
            <w:pPr>
              <w:pStyle w:val="af4"/>
              <w:widowControl/>
              <w:numPr>
                <w:ilvl w:val="3"/>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For the indication of resource set, the following is supported:</w:t>
            </w:r>
          </w:p>
          <w:p w:rsidR="000E64C1" w:rsidRPr="00FA5DFD" w:rsidRDefault="000E64C1" w:rsidP="000E64C1">
            <w:pPr>
              <w:pStyle w:val="af4"/>
              <w:widowControl/>
              <w:numPr>
                <w:ilvl w:val="4"/>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0E64C1" w:rsidRPr="00FA5DFD" w:rsidRDefault="000E64C1" w:rsidP="000E64C1">
            <w:pPr>
              <w:pStyle w:val="af4"/>
              <w:widowControl/>
              <w:numPr>
                <w:ilvl w:val="5"/>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First resource location of each TRIV is separately indicated by the inter-UE coordination information</w:t>
            </w:r>
          </w:p>
          <w:p w:rsidR="000E64C1" w:rsidRPr="00FA5DFD" w:rsidRDefault="000E64C1" w:rsidP="000E64C1">
            <w:pPr>
              <w:pStyle w:val="af4"/>
              <w:widowControl/>
              <w:numPr>
                <w:ilvl w:val="4"/>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If [N &lt;= 3], MAC CE is used and it is up to UE implementation to additionally use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When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MAC CE are both used, the same resource set is indicated in the 2</w:t>
            </w:r>
            <w:r w:rsidRPr="00FA5DFD">
              <w:rPr>
                <w:rFonts w:ascii="Times New Roman" w:hAnsi="Times New Roman"/>
                <w:bCs/>
                <w:i/>
                <w:sz w:val="21"/>
                <w:szCs w:val="21"/>
                <w:vertAlign w:val="superscript"/>
              </w:rPr>
              <w:t>nd</w:t>
            </w:r>
            <w:r w:rsidRPr="00FA5DFD">
              <w:rPr>
                <w:rFonts w:ascii="Times New Roman" w:hAnsi="Times New Roman"/>
                <w:bCs/>
                <w:i/>
                <w:sz w:val="21"/>
                <w:szCs w:val="21"/>
              </w:rPr>
              <w:t xml:space="preserve"> SCI and the MAC CE. If [N &gt; 3], only MAC CE is used.</w:t>
            </w:r>
          </w:p>
          <w:p w:rsidR="000E64C1" w:rsidRPr="00FA5DFD" w:rsidRDefault="000E64C1" w:rsidP="000E64C1">
            <w:pPr>
              <w:pStyle w:val="af4"/>
              <w:widowControl/>
              <w:numPr>
                <w:ilvl w:val="5"/>
                <w:numId w:val="39"/>
              </w:numPr>
              <w:tabs>
                <w:tab w:val="left" w:pos="400"/>
              </w:tabs>
              <w:wordWrap/>
              <w:autoSpaceDE/>
              <w:autoSpaceDN/>
              <w:spacing w:before="0" w:after="0" w:line="240" w:lineRule="auto"/>
              <w:ind w:leftChars="0"/>
              <w:rPr>
                <w:rFonts w:ascii="Times New Roman" w:hAnsi="Times New Roman"/>
                <w:bCs/>
                <w:i/>
                <w:sz w:val="21"/>
                <w:szCs w:val="21"/>
              </w:rPr>
            </w:pPr>
            <w:r w:rsidRPr="00FA5DFD">
              <w:rPr>
                <w:rFonts w:ascii="Times New Roman" w:hAnsi="Times New Roman"/>
                <w:bCs/>
                <w:i/>
                <w:sz w:val="21"/>
                <w:szCs w:val="21"/>
              </w:rPr>
              <w:t>FFS: UE capability details</w:t>
            </w:r>
          </w:p>
          <w:p w:rsidR="000E64C1" w:rsidRPr="00FA5DFD" w:rsidRDefault="000E64C1" w:rsidP="000E64C1">
            <w:pPr>
              <w:pStyle w:val="af4"/>
              <w:widowControl/>
              <w:numPr>
                <w:ilvl w:val="5"/>
                <w:numId w:val="39"/>
              </w:numPr>
              <w:tabs>
                <w:tab w:val="left" w:pos="400"/>
              </w:tabs>
              <w:wordWrap/>
              <w:autoSpaceDE/>
              <w:autoSpaceDN/>
              <w:spacing w:before="0" w:after="0" w:line="240" w:lineRule="auto"/>
              <w:ind w:leftChars="0"/>
              <w:rPr>
                <w:rFonts w:ascii="Times New Roman" w:hAnsi="Times New Roman"/>
                <w:bCs/>
                <w:i/>
                <w:sz w:val="21"/>
                <w:szCs w:val="21"/>
              </w:rPr>
            </w:pPr>
            <w:r w:rsidRPr="00F62661">
              <w:rPr>
                <w:rFonts w:ascii="Times New Roman" w:hAnsi="Times New Roman"/>
                <w:bCs/>
                <w:i/>
                <w:sz w:val="21"/>
                <w:szCs w:val="21"/>
                <w:highlight w:val="lightGray"/>
              </w:rPr>
              <w:t>2</w:t>
            </w:r>
            <w:r w:rsidRPr="00F62661">
              <w:rPr>
                <w:rFonts w:ascii="Times New Roman" w:hAnsi="Times New Roman"/>
                <w:bCs/>
                <w:i/>
                <w:sz w:val="21"/>
                <w:szCs w:val="21"/>
                <w:highlight w:val="lightGray"/>
                <w:vertAlign w:val="superscript"/>
              </w:rPr>
              <w:t>nd</w:t>
            </w:r>
            <w:r w:rsidRPr="00F62661">
              <w:rPr>
                <w:rFonts w:ascii="Times New Roman" w:hAnsi="Times New Roman"/>
                <w:bCs/>
                <w:i/>
                <w:sz w:val="21"/>
                <w:szCs w:val="21"/>
                <w:highlight w:val="lightGray"/>
              </w:rPr>
              <w:t xml:space="preserve"> SCI is UE RX optional</w:t>
            </w:r>
          </w:p>
          <w:p w:rsidR="000E64C1" w:rsidRPr="000E64C1" w:rsidRDefault="000E64C1" w:rsidP="007559E4">
            <w:pPr>
              <w:pStyle w:val="af4"/>
              <w:widowControl/>
              <w:numPr>
                <w:ilvl w:val="5"/>
                <w:numId w:val="39"/>
              </w:numPr>
              <w:tabs>
                <w:tab w:val="left" w:pos="400"/>
              </w:tabs>
              <w:wordWrap/>
              <w:autoSpaceDE/>
              <w:autoSpaceDN/>
              <w:spacing w:before="0" w:after="0" w:line="240" w:lineRule="auto"/>
              <w:ind w:leftChars="0"/>
              <w:rPr>
                <w:rFonts w:ascii="Times New Roman" w:hAnsi="Times New Roman"/>
                <w:bCs/>
                <w:i/>
                <w:color w:val="FF0000"/>
                <w:sz w:val="21"/>
                <w:szCs w:val="21"/>
              </w:rPr>
            </w:pPr>
            <w:r w:rsidRPr="0087464F">
              <w:rPr>
                <w:rFonts w:ascii="Times New Roman" w:hAnsi="Times New Roman"/>
                <w:bCs/>
                <w:i/>
                <w:color w:val="FF0000"/>
                <w:sz w:val="21"/>
                <w:szCs w:val="21"/>
              </w:rPr>
              <w:t>The field size of the indication of resource set in a SCI format 2-C is determined by [N=3]</w:t>
            </w:r>
          </w:p>
        </w:tc>
      </w:tr>
    </w:tbl>
    <w:p w:rsidR="000E64C1" w:rsidRDefault="000E64C1" w:rsidP="007559E4">
      <w:pPr>
        <w:pStyle w:val="LGTdoc0"/>
        <w:spacing w:afterLines="0" w:after="0" w:line="240" w:lineRule="auto"/>
        <w:ind w:firstLine="425"/>
        <w:rPr>
          <w:rFonts w:ascii="Calibri" w:hAnsi="Calibri" w:cs="Calibri"/>
          <w:szCs w:val="22"/>
        </w:rPr>
      </w:pPr>
    </w:p>
    <w:p w:rsidR="00441745" w:rsidRDefault="00441745" w:rsidP="00441745">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sidR="002069F4">
        <w:rPr>
          <w:rFonts w:ascii="Calibri" w:hAnsi="Calibri" w:cs="Calibri"/>
          <w:b/>
          <w:i/>
          <w:szCs w:val="22"/>
        </w:rPr>
        <w:t>9</w:t>
      </w:r>
      <w:r w:rsidRPr="00F30F8F">
        <w:rPr>
          <w:rFonts w:ascii="Calibri" w:hAnsi="Calibri" w:cs="Calibri"/>
          <w:b/>
          <w:i/>
          <w:szCs w:val="22"/>
        </w:rPr>
        <w:t>:</w:t>
      </w:r>
      <w:r w:rsidRPr="00CC15E5">
        <w:rPr>
          <w:rFonts w:ascii="Calibri" w:hAnsi="Calibri" w:cs="Calibri"/>
          <w:b/>
          <w:i/>
          <w:szCs w:val="22"/>
        </w:rPr>
        <w:t xml:space="preserve"> Define a new FG </w:t>
      </w:r>
      <w:r>
        <w:rPr>
          <w:rFonts w:ascii="Calibri" w:hAnsi="Calibri" w:cs="Calibri"/>
          <w:b/>
          <w:i/>
          <w:szCs w:val="22"/>
        </w:rPr>
        <w:t>for Scheme 1: “</w:t>
      </w:r>
      <w:r w:rsidRPr="00441745">
        <w:rPr>
          <w:rFonts w:ascii="Calibri" w:hAnsi="Calibri" w:cs="Calibri"/>
          <w:b/>
          <w:i/>
          <w:szCs w:val="22"/>
        </w:rPr>
        <w:t xml:space="preserve">UE can receive Scheme 1 </w:t>
      </w:r>
      <w:r>
        <w:rPr>
          <w:rFonts w:ascii="Calibri" w:hAnsi="Calibri" w:cs="Calibri"/>
          <w:b/>
          <w:i/>
          <w:szCs w:val="22"/>
        </w:rPr>
        <w:t>inter-UE coordination</w:t>
      </w:r>
      <w:r w:rsidRPr="00441745">
        <w:rPr>
          <w:rFonts w:ascii="Calibri" w:hAnsi="Calibri" w:cs="Calibri"/>
          <w:b/>
          <w:i/>
          <w:szCs w:val="22"/>
        </w:rPr>
        <w:t xml:space="preserve"> information/explicit request transmitted over SCI 2-C that is used in addition to MAC-CE carrying the same </w:t>
      </w:r>
      <w:r>
        <w:rPr>
          <w:rFonts w:ascii="Calibri" w:hAnsi="Calibri" w:cs="Calibri"/>
          <w:b/>
          <w:i/>
          <w:szCs w:val="22"/>
        </w:rPr>
        <w:t>inter-UE coordination</w:t>
      </w:r>
      <w:r w:rsidRPr="00441745">
        <w:rPr>
          <w:rFonts w:ascii="Calibri" w:hAnsi="Calibri" w:cs="Calibri"/>
          <w:b/>
          <w:i/>
          <w:szCs w:val="22"/>
        </w:rPr>
        <w:t xml:space="preserve"> information/explicit request in the same transmission</w:t>
      </w:r>
      <w:r>
        <w:rPr>
          <w:rFonts w:ascii="Calibri" w:hAnsi="Calibri" w:cs="Calibri"/>
          <w:b/>
          <w:i/>
          <w:szCs w:val="22"/>
        </w:rPr>
        <w:t>”.</w:t>
      </w:r>
      <w:r>
        <w:rPr>
          <w:rFonts w:ascii="Calibri" w:hAnsi="Calibri" w:cs="Calibri"/>
          <w:b/>
          <w:i/>
          <w:szCs w:val="22"/>
        </w:rPr>
        <w:tab/>
      </w:r>
    </w:p>
    <w:p w:rsidR="007E0733" w:rsidRPr="00441745" w:rsidRDefault="007E0733" w:rsidP="007559E4">
      <w:pPr>
        <w:pStyle w:val="LGTdoc0"/>
        <w:spacing w:afterLines="0" w:after="0" w:line="240" w:lineRule="auto"/>
        <w:ind w:firstLine="425"/>
        <w:rPr>
          <w:rFonts w:ascii="Calibri" w:hAnsi="Calibri" w:cs="Calibri"/>
          <w:szCs w:val="22"/>
        </w:rPr>
      </w:pPr>
    </w:p>
    <w:p w:rsidR="00E31E81" w:rsidRPr="00AB631F" w:rsidRDefault="00E31E81" w:rsidP="00E31E81">
      <w:pPr>
        <w:pStyle w:val="LGTdoc1"/>
        <w:numPr>
          <w:ilvl w:val="1"/>
          <w:numId w:val="2"/>
        </w:numPr>
        <w:spacing w:beforeLines="0" w:before="100" w:beforeAutospacing="1" w:afterLines="50" w:after="120" w:afterAutospacing="0" w:line="264" w:lineRule="auto"/>
        <w:rPr>
          <w:sz w:val="24"/>
          <w:szCs w:val="24"/>
          <w:lang w:val="en-US"/>
        </w:rPr>
      </w:pPr>
      <w:r w:rsidRPr="00E31E81">
        <w:rPr>
          <w:sz w:val="24"/>
          <w:szCs w:val="24"/>
          <w:lang w:val="en-US"/>
        </w:rPr>
        <w:lastRenderedPageBreak/>
        <w:t>LTE UE features for Rel-17 NR sidelink enhancement</w:t>
      </w:r>
    </w:p>
    <w:p w:rsidR="00E31E81" w:rsidRDefault="00E31E81" w:rsidP="00E31E81">
      <w:pPr>
        <w:pStyle w:val="LGTdoc0"/>
        <w:spacing w:afterLines="0" w:after="0" w:line="240" w:lineRule="auto"/>
        <w:ind w:firstLine="425"/>
        <w:rPr>
          <w:rFonts w:ascii="Calibri" w:hAnsi="Calibri" w:cs="Calibri"/>
          <w:szCs w:val="22"/>
        </w:rPr>
      </w:pPr>
      <w:r>
        <w:rPr>
          <w:rFonts w:ascii="Calibri" w:hAnsi="Calibri" w:cs="Calibri"/>
          <w:szCs w:val="22"/>
        </w:rPr>
        <w:t xml:space="preserve">Further discussion is also necessary on whether to </w:t>
      </w:r>
      <w:r w:rsidRPr="00746DCA">
        <w:rPr>
          <w:rFonts w:ascii="Calibri" w:hAnsi="Calibri" w:cs="Calibri"/>
          <w:szCs w:val="22"/>
        </w:rPr>
        <w:t>define LTE Rel-17 UE featur</w:t>
      </w:r>
      <w:r>
        <w:rPr>
          <w:rFonts w:ascii="Calibri" w:hAnsi="Calibri" w:cs="Calibri"/>
          <w:szCs w:val="22"/>
        </w:rPr>
        <w:t xml:space="preserve">e list for </w:t>
      </w:r>
      <w:r>
        <w:rPr>
          <w:rFonts w:ascii="Calibri" w:hAnsi="Calibri" w:cs="Calibri" w:hint="eastAsia"/>
          <w:szCs w:val="22"/>
        </w:rPr>
        <w:t>NR</w:t>
      </w:r>
      <w:r>
        <w:rPr>
          <w:rFonts w:ascii="Calibri" w:hAnsi="Calibri" w:cs="Calibri"/>
          <w:szCs w:val="22"/>
        </w:rPr>
        <w:t xml:space="preserve"> SL enhancement. We think that if </w:t>
      </w:r>
      <w:r w:rsidR="00AB3A57">
        <w:rPr>
          <w:rFonts w:ascii="Calibri" w:hAnsi="Calibri" w:cs="Calibri" w:hint="eastAsia"/>
          <w:szCs w:val="22"/>
        </w:rPr>
        <w:t>this</w:t>
      </w:r>
      <w:r w:rsidR="00AB3A57">
        <w:rPr>
          <w:rFonts w:ascii="Calibri" w:hAnsi="Calibri" w:cs="Calibri"/>
          <w:szCs w:val="22"/>
        </w:rPr>
        <w:t xml:space="preserve"> </w:t>
      </w:r>
      <w:r w:rsidR="00AB3A57">
        <w:rPr>
          <w:rFonts w:ascii="Calibri" w:hAnsi="Calibri" w:cs="Calibri" w:hint="eastAsia"/>
          <w:szCs w:val="22"/>
        </w:rPr>
        <w:t>kind</w:t>
      </w:r>
      <w:r w:rsidR="00AB3A57">
        <w:rPr>
          <w:rFonts w:ascii="Calibri" w:hAnsi="Calibri" w:cs="Calibri"/>
          <w:szCs w:val="22"/>
        </w:rPr>
        <w:t xml:space="preserve"> </w:t>
      </w:r>
      <w:r w:rsidR="00AB3A57">
        <w:rPr>
          <w:rFonts w:ascii="Calibri" w:hAnsi="Calibri" w:cs="Calibri" w:hint="eastAsia"/>
          <w:szCs w:val="22"/>
        </w:rPr>
        <w:t>of</w:t>
      </w:r>
      <w:r w:rsidR="00AB3A57">
        <w:rPr>
          <w:rFonts w:ascii="Calibri" w:hAnsi="Calibri" w:cs="Calibri"/>
          <w:szCs w:val="22"/>
        </w:rPr>
        <w:t xml:space="preserve"> </w:t>
      </w:r>
      <w:r w:rsidR="00AB3A57">
        <w:rPr>
          <w:rFonts w:ascii="Calibri" w:hAnsi="Calibri" w:cs="Calibri" w:hint="eastAsia"/>
          <w:szCs w:val="22"/>
        </w:rPr>
        <w:t>feature</w:t>
      </w:r>
      <w:r w:rsidR="00AB3A57">
        <w:rPr>
          <w:rFonts w:ascii="Calibri" w:hAnsi="Calibri" w:cs="Calibri"/>
          <w:szCs w:val="22"/>
        </w:rPr>
        <w:t xml:space="preserve"> </w:t>
      </w:r>
      <w:r>
        <w:rPr>
          <w:rFonts w:ascii="Calibri" w:hAnsi="Calibri" w:cs="Calibri"/>
          <w:szCs w:val="22"/>
        </w:rPr>
        <w:t xml:space="preserve">is not introduced, the usability of Rel-17 </w:t>
      </w:r>
      <w:r>
        <w:rPr>
          <w:rFonts w:ascii="Calibri" w:hAnsi="Calibri" w:cs="Calibri" w:hint="eastAsia"/>
          <w:szCs w:val="22"/>
        </w:rPr>
        <w:t>NR</w:t>
      </w:r>
      <w:r>
        <w:rPr>
          <w:rFonts w:ascii="Calibri" w:hAnsi="Calibri" w:cs="Calibri"/>
          <w:szCs w:val="22"/>
        </w:rPr>
        <w:t xml:space="preserve"> SL enhancement mechanism </w:t>
      </w:r>
      <w:r w:rsidR="00AB3A57">
        <w:rPr>
          <w:rFonts w:ascii="Calibri" w:hAnsi="Calibri" w:cs="Calibri" w:hint="eastAsia"/>
          <w:szCs w:val="22"/>
        </w:rPr>
        <w:t>will</w:t>
      </w:r>
      <w:r w:rsidR="00AB3A57">
        <w:rPr>
          <w:rFonts w:ascii="Calibri" w:hAnsi="Calibri" w:cs="Calibri"/>
          <w:szCs w:val="22"/>
        </w:rPr>
        <w:t xml:space="preserve"> </w:t>
      </w:r>
      <w:r>
        <w:rPr>
          <w:rFonts w:ascii="Calibri" w:hAnsi="Calibri" w:cs="Calibri"/>
          <w:szCs w:val="22"/>
        </w:rPr>
        <w:t>be lower compared to the case of Rel-16 NR V2X</w:t>
      </w:r>
      <w:r w:rsidR="00AB3A57">
        <w:rPr>
          <w:rFonts w:ascii="Calibri" w:hAnsi="Calibri" w:cs="Calibri" w:hint="eastAsia"/>
          <w:szCs w:val="22"/>
        </w:rPr>
        <w:t>,</w:t>
      </w:r>
      <w:r w:rsidR="00AB3A57">
        <w:rPr>
          <w:rFonts w:ascii="Calibri" w:hAnsi="Calibri" w:cs="Calibri"/>
          <w:szCs w:val="22"/>
        </w:rPr>
        <w:t xml:space="preserve"> which</w:t>
      </w:r>
      <w:r w:rsidR="00AB3A57">
        <w:rPr>
          <w:rFonts w:ascii="Calibri" w:hAnsi="Calibri" w:cs="Calibri" w:hint="eastAsia"/>
          <w:szCs w:val="22"/>
        </w:rPr>
        <w:t xml:space="preserve"> is</w:t>
      </w:r>
      <w:r w:rsidR="00AB3A57">
        <w:rPr>
          <w:rFonts w:ascii="Calibri" w:hAnsi="Calibri" w:cs="Calibri"/>
          <w:szCs w:val="22"/>
        </w:rPr>
        <w:t xml:space="preserve"> </w:t>
      </w:r>
      <w:r w:rsidR="00AB3A57">
        <w:rPr>
          <w:rFonts w:ascii="Calibri" w:hAnsi="Calibri" w:cs="Calibri" w:hint="eastAsia"/>
          <w:szCs w:val="22"/>
        </w:rPr>
        <w:t>not</w:t>
      </w:r>
      <w:r w:rsidR="00AB3A57">
        <w:rPr>
          <w:rFonts w:ascii="Calibri" w:hAnsi="Calibri" w:cs="Calibri"/>
          <w:szCs w:val="22"/>
        </w:rPr>
        <w:t xml:space="preserve"> </w:t>
      </w:r>
      <w:r w:rsidR="00AB3A57">
        <w:rPr>
          <w:rFonts w:ascii="Calibri" w:hAnsi="Calibri" w:cs="Calibri" w:hint="eastAsia"/>
          <w:szCs w:val="22"/>
        </w:rPr>
        <w:t>a</w:t>
      </w:r>
      <w:r w:rsidR="00AB3A57">
        <w:rPr>
          <w:rFonts w:ascii="Calibri" w:hAnsi="Calibri" w:cs="Calibri"/>
          <w:szCs w:val="22"/>
        </w:rPr>
        <w:t xml:space="preserve"> desirable </w:t>
      </w:r>
      <w:r w:rsidR="00AB3A57">
        <w:rPr>
          <w:rFonts w:ascii="Calibri" w:hAnsi="Calibri" w:cs="Calibri" w:hint="eastAsia"/>
          <w:szCs w:val="22"/>
        </w:rPr>
        <w:t>direction</w:t>
      </w:r>
      <w:r w:rsidR="00AB3A57">
        <w:rPr>
          <w:rFonts w:ascii="Calibri" w:hAnsi="Calibri" w:cs="Calibri"/>
          <w:szCs w:val="22"/>
        </w:rPr>
        <w:t xml:space="preserve"> </w:t>
      </w:r>
      <w:r w:rsidR="00AB3A57">
        <w:rPr>
          <w:rFonts w:ascii="Calibri" w:hAnsi="Calibri" w:cs="Calibri" w:hint="eastAsia"/>
          <w:szCs w:val="22"/>
        </w:rPr>
        <w:t>we</w:t>
      </w:r>
      <w:r w:rsidR="00AB3A57">
        <w:rPr>
          <w:rFonts w:ascii="Calibri" w:hAnsi="Calibri" w:cs="Calibri"/>
          <w:szCs w:val="22"/>
        </w:rPr>
        <w:t xml:space="preserve"> </w:t>
      </w:r>
      <w:r w:rsidR="00AB3A57">
        <w:rPr>
          <w:rFonts w:ascii="Calibri" w:hAnsi="Calibri" w:cs="Calibri" w:hint="eastAsia"/>
          <w:szCs w:val="22"/>
        </w:rPr>
        <w:t>should</w:t>
      </w:r>
      <w:r w:rsidR="00AB3A57">
        <w:rPr>
          <w:rFonts w:ascii="Calibri" w:hAnsi="Calibri" w:cs="Calibri"/>
          <w:szCs w:val="22"/>
        </w:rPr>
        <w:t xml:space="preserve"> </w:t>
      </w:r>
      <w:r w:rsidR="00AB3A57">
        <w:rPr>
          <w:rFonts w:ascii="Calibri" w:hAnsi="Calibri" w:cs="Calibri" w:hint="eastAsia"/>
          <w:szCs w:val="22"/>
        </w:rPr>
        <w:t>pursue</w:t>
      </w:r>
      <w:r>
        <w:rPr>
          <w:rFonts w:ascii="Calibri" w:hAnsi="Calibri" w:cs="Calibri"/>
          <w:szCs w:val="22"/>
        </w:rPr>
        <w:t xml:space="preserve">. In this sense, our preference is to define </w:t>
      </w:r>
      <w:r w:rsidRPr="006B5FD4">
        <w:rPr>
          <w:rFonts w:ascii="Calibri" w:hAnsi="Calibri" w:cs="Calibri"/>
          <w:szCs w:val="22"/>
        </w:rPr>
        <w:t xml:space="preserve">LTE Rel-17 UE feature list for </w:t>
      </w:r>
      <w:r>
        <w:rPr>
          <w:rFonts w:ascii="Calibri" w:hAnsi="Calibri" w:cs="Calibri"/>
          <w:szCs w:val="22"/>
        </w:rPr>
        <w:t>SL</w:t>
      </w:r>
      <w:r w:rsidRPr="006B5FD4">
        <w:rPr>
          <w:rFonts w:ascii="Calibri" w:hAnsi="Calibri" w:cs="Calibri"/>
          <w:szCs w:val="22"/>
        </w:rPr>
        <w:t xml:space="preserve"> enhancement</w:t>
      </w:r>
      <w:r>
        <w:rPr>
          <w:rFonts w:ascii="Calibri" w:hAnsi="Calibri" w:cs="Calibri"/>
          <w:szCs w:val="22"/>
        </w:rPr>
        <w:t>.</w:t>
      </w:r>
    </w:p>
    <w:p w:rsidR="00E31E81" w:rsidRDefault="00E31E81" w:rsidP="00E31E81">
      <w:pPr>
        <w:pStyle w:val="LGTdoc0"/>
        <w:spacing w:afterLines="0" w:after="0" w:line="240" w:lineRule="auto"/>
        <w:ind w:firstLine="425"/>
        <w:rPr>
          <w:rFonts w:ascii="Calibri" w:hAnsi="Calibri" w:cs="Calibri"/>
          <w:szCs w:val="22"/>
        </w:rPr>
      </w:pPr>
    </w:p>
    <w:p w:rsidR="00E31E81" w:rsidRPr="00F30F8F" w:rsidRDefault="00E31E81" w:rsidP="00E31E81">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sidR="00774856">
        <w:rPr>
          <w:rFonts w:ascii="Calibri" w:hAnsi="Calibri" w:cs="Calibri"/>
          <w:b/>
          <w:i/>
          <w:szCs w:val="22"/>
        </w:rPr>
        <w:t>1</w:t>
      </w:r>
      <w:r w:rsidR="002069F4">
        <w:rPr>
          <w:rFonts w:ascii="Calibri" w:hAnsi="Calibri" w:cs="Calibri"/>
          <w:b/>
          <w:i/>
          <w:szCs w:val="22"/>
        </w:rPr>
        <w:t>0</w:t>
      </w:r>
      <w:r w:rsidRPr="00F30F8F">
        <w:rPr>
          <w:rFonts w:ascii="Calibri" w:hAnsi="Calibri" w:cs="Calibri"/>
          <w:b/>
          <w:i/>
          <w:szCs w:val="22"/>
        </w:rPr>
        <w:t xml:space="preserve">: Define LTE Rel-17 UE feature list for </w:t>
      </w:r>
      <w:r>
        <w:rPr>
          <w:rFonts w:ascii="Calibri" w:hAnsi="Calibri" w:cs="Calibri" w:hint="eastAsia"/>
          <w:b/>
          <w:i/>
          <w:szCs w:val="22"/>
        </w:rPr>
        <w:t>NR</w:t>
      </w:r>
      <w:r>
        <w:rPr>
          <w:rFonts w:ascii="Calibri" w:hAnsi="Calibri" w:cs="Calibri"/>
          <w:b/>
          <w:i/>
          <w:szCs w:val="22"/>
        </w:rPr>
        <w:t xml:space="preserve"> </w:t>
      </w:r>
      <w:r w:rsidRPr="00F30F8F">
        <w:rPr>
          <w:rFonts w:ascii="Calibri" w:hAnsi="Calibri" w:cs="Calibri"/>
          <w:b/>
          <w:i/>
          <w:szCs w:val="22"/>
        </w:rPr>
        <w:t>SL enhancement (i.e., FG 4-1/4-2/4-3/4-4 in [</w:t>
      </w:r>
      <w:r w:rsidR="00AB3A57">
        <w:rPr>
          <w:rFonts w:ascii="Calibri" w:hAnsi="Calibri" w:cs="Calibri" w:hint="eastAsia"/>
          <w:b/>
          <w:i/>
          <w:szCs w:val="22"/>
        </w:rPr>
        <w:t>2</w:t>
      </w:r>
      <w:r w:rsidRPr="00F30F8F">
        <w:rPr>
          <w:rFonts w:ascii="Calibri" w:hAnsi="Calibri" w:cs="Calibri"/>
          <w:b/>
          <w:i/>
          <w:szCs w:val="22"/>
        </w:rPr>
        <w:t>]).</w:t>
      </w:r>
    </w:p>
    <w:p w:rsidR="00E31E81" w:rsidRPr="00E31E81" w:rsidRDefault="00E31E81" w:rsidP="007559E4">
      <w:pPr>
        <w:pStyle w:val="LGTdoc0"/>
        <w:spacing w:afterLines="0" w:after="0" w:line="240" w:lineRule="auto"/>
        <w:ind w:firstLine="425"/>
        <w:rPr>
          <w:rFonts w:ascii="Calibri" w:hAnsi="Calibri" w:cs="Calibr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Default="00322CCE" w:rsidP="00032D44">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w:t>
      </w:r>
      <w:r w:rsidR="007B303C">
        <w:rPr>
          <w:rFonts w:ascii="Calibri" w:hAnsi="Calibri" w:cs="Calibri"/>
          <w:szCs w:val="22"/>
        </w:rPr>
        <w:t xml:space="preserve">the </w:t>
      </w:r>
      <w:r w:rsidR="00DF6A0C">
        <w:rPr>
          <w:rFonts w:ascii="Calibri" w:hAnsi="Calibri" w:cs="Calibri"/>
          <w:szCs w:val="22"/>
        </w:rPr>
        <w:t xml:space="preserve">remaining </w:t>
      </w:r>
      <w:r w:rsidR="007B303C">
        <w:rPr>
          <w:rFonts w:ascii="Calibri" w:hAnsi="Calibri" w:cs="Calibri"/>
          <w:szCs w:val="22"/>
        </w:rPr>
        <w:t xml:space="preserve">issues </w:t>
      </w:r>
      <w:r w:rsidR="00032D44">
        <w:rPr>
          <w:rFonts w:ascii="Calibri" w:hAnsi="Calibri" w:cs="Calibri" w:hint="eastAsia"/>
          <w:szCs w:val="22"/>
        </w:rPr>
        <w:t>on</w:t>
      </w:r>
      <w:r w:rsidR="00032D44">
        <w:rPr>
          <w:rFonts w:ascii="Calibri" w:hAnsi="Calibri" w:cs="Calibri"/>
          <w:szCs w:val="22"/>
        </w:rPr>
        <w:t xml:space="preserve"> </w:t>
      </w:r>
      <w:r w:rsidR="00032D44">
        <w:rPr>
          <w:rFonts w:ascii="Calibri" w:hAnsi="Calibri" w:cs="Calibri" w:hint="eastAsia"/>
          <w:szCs w:val="22"/>
        </w:rPr>
        <w:t>UE features for NR sidelink enhancement</w:t>
      </w:r>
      <w:r w:rsidR="007B303C">
        <w:rPr>
          <w:rFonts w:ascii="Calibri" w:hAnsi="Calibri" w:cs="Calibri"/>
          <w:szCs w:val="22"/>
        </w:rPr>
        <w:t>.</w:t>
      </w:r>
      <w:r w:rsidR="00233AF2" w:rsidRPr="0038253B">
        <w:rPr>
          <w:rFonts w:ascii="Calibri" w:hAnsi="Calibri" w:cs="Calibri"/>
          <w:szCs w:val="22"/>
        </w:rPr>
        <w:t xml:space="preserve"> The following proposal</w:t>
      </w:r>
      <w:r w:rsidR="007B303C">
        <w:rPr>
          <w:rFonts w:ascii="Calibri" w:hAnsi="Calibri" w:cs="Calibri"/>
          <w:szCs w:val="22"/>
        </w:rPr>
        <w:t>s</w:t>
      </w:r>
      <w:r w:rsidR="00233AF2" w:rsidRPr="0038253B">
        <w:rPr>
          <w:rFonts w:ascii="Calibri" w:hAnsi="Calibri" w:cs="Calibri"/>
          <w:szCs w:val="22"/>
        </w:rPr>
        <w:t xml:space="preserve"> are given.</w:t>
      </w:r>
    </w:p>
    <w:p w:rsidR="004B6847" w:rsidRDefault="004B6847" w:rsidP="00B844E9">
      <w:pPr>
        <w:pStyle w:val="LGTdoc0"/>
        <w:spacing w:afterLines="0" w:after="0" w:line="240" w:lineRule="auto"/>
        <w:rPr>
          <w:rFonts w:ascii="Calibri" w:hAnsi="Calibri" w:cs="Calibri"/>
          <w:b/>
          <w:i/>
          <w:szCs w:val="22"/>
        </w:rPr>
      </w:pPr>
    </w:p>
    <w:p w:rsidR="005841AB" w:rsidRDefault="005841AB" w:rsidP="005841AB">
      <w:pPr>
        <w:pStyle w:val="LGTdoc0"/>
        <w:spacing w:afterLines="0" w:after="0" w:line="240" w:lineRule="auto"/>
        <w:rPr>
          <w:rFonts w:ascii="Calibri" w:hAnsi="Calibri" w:cs="Calibri"/>
          <w:b/>
          <w:i/>
          <w:szCs w:val="22"/>
        </w:rPr>
      </w:pPr>
      <w:r w:rsidRPr="005841AB">
        <w:rPr>
          <w:rFonts w:ascii="Calibri" w:hAnsi="Calibri" w:cs="Calibri" w:hint="eastAsia"/>
          <w:b/>
          <w:i/>
          <w:szCs w:val="22"/>
          <w:u w:val="single"/>
        </w:rPr>
        <w:t xml:space="preserve">FG </w:t>
      </w:r>
      <w:r w:rsidRPr="005841AB">
        <w:rPr>
          <w:rFonts w:ascii="Calibri" w:hAnsi="Calibri" w:cs="Calibri"/>
          <w:b/>
          <w:i/>
          <w:szCs w:val="22"/>
          <w:u w:val="single"/>
        </w:rPr>
        <w:t>32-4</w:t>
      </w:r>
      <w:r w:rsidRPr="005841AB">
        <w:rPr>
          <w:rFonts w:ascii="Calibri" w:hAnsi="Calibri" w:cs="Calibri"/>
          <w:b/>
          <w:i/>
          <w:szCs w:val="22"/>
        </w:rPr>
        <w:t>:</w:t>
      </w:r>
    </w:p>
    <w:p w:rsidR="00F83D9B" w:rsidRPr="00F83D9B" w:rsidRDefault="005442F0" w:rsidP="002A29C7">
      <w:pPr>
        <w:pStyle w:val="LGTdoc0"/>
        <w:numPr>
          <w:ilvl w:val="0"/>
          <w:numId w:val="40"/>
        </w:numPr>
        <w:spacing w:afterLines="0" w:after="0" w:line="240" w:lineRule="auto"/>
        <w:rPr>
          <w:rFonts w:ascii="Calibri" w:hAnsi="Calibri" w:cs="Calibri"/>
          <w:b/>
          <w:i/>
          <w:szCs w:val="22"/>
        </w:rPr>
      </w:pPr>
      <w:r w:rsidRPr="00F83D9B">
        <w:rPr>
          <w:rFonts w:ascii="Calibri" w:hAnsi="Calibri" w:cs="Calibri"/>
          <w:b/>
          <w:i/>
          <w:szCs w:val="22"/>
        </w:rPr>
        <w:t xml:space="preserve">Proposal 1: </w:t>
      </w:r>
      <w:r w:rsidR="00F83D9B" w:rsidRPr="00F83D9B">
        <w:rPr>
          <w:rFonts w:ascii="Calibri" w:hAnsi="Calibri" w:cs="Calibri"/>
          <w:b/>
          <w:i/>
          <w:szCs w:val="22"/>
        </w:rPr>
        <w:t>If UE reports more than one FGs of 15-3, 32-4 and 32-4a, the reported value of B in each FG is the total number of SL processes (i.e., UE is not required to support the sum of each reported value B).</w:t>
      </w:r>
    </w:p>
    <w:p w:rsidR="005841AB" w:rsidRPr="005841AB" w:rsidRDefault="005841AB" w:rsidP="005841AB">
      <w:pPr>
        <w:pStyle w:val="LGTdoc0"/>
        <w:spacing w:afterLines="0" w:after="0" w:line="240" w:lineRule="auto"/>
        <w:rPr>
          <w:rFonts w:ascii="Calibri" w:hAnsi="Calibri" w:cs="Calibri"/>
          <w:b/>
          <w:i/>
          <w:sz w:val="6"/>
          <w:szCs w:val="6"/>
        </w:rPr>
      </w:pPr>
    </w:p>
    <w:p w:rsidR="005841AB" w:rsidRDefault="005841AB" w:rsidP="005841AB">
      <w:pPr>
        <w:pStyle w:val="LGTdoc0"/>
        <w:numPr>
          <w:ilvl w:val="0"/>
          <w:numId w:val="40"/>
        </w:numPr>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2</w:t>
      </w:r>
      <w:r w:rsidRPr="00F30F8F">
        <w:rPr>
          <w:rFonts w:ascii="Calibri" w:hAnsi="Calibri" w:cs="Calibri"/>
          <w:b/>
          <w:i/>
          <w:szCs w:val="22"/>
        </w:rPr>
        <w:t>:</w:t>
      </w:r>
      <w:r w:rsidRPr="0005517E">
        <w:t xml:space="preserve"> </w:t>
      </w:r>
      <w:r>
        <w:rPr>
          <w:rFonts w:ascii="Calibri" w:hAnsi="Calibri" w:cs="Calibri"/>
          <w:b/>
          <w:i/>
          <w:szCs w:val="22"/>
        </w:rPr>
        <w:t xml:space="preserve">Add a note in FG </w:t>
      </w:r>
      <w:r w:rsidRPr="00185425">
        <w:rPr>
          <w:rFonts w:ascii="Calibri" w:hAnsi="Calibri" w:cs="Calibri"/>
          <w:b/>
          <w:i/>
          <w:szCs w:val="22"/>
        </w:rPr>
        <w:t xml:space="preserve">32-4 and </w:t>
      </w:r>
      <w:r>
        <w:rPr>
          <w:rFonts w:ascii="Calibri" w:hAnsi="Calibri" w:cs="Calibri"/>
          <w:b/>
          <w:i/>
          <w:szCs w:val="22"/>
        </w:rPr>
        <w:t xml:space="preserve">FG </w:t>
      </w:r>
      <w:r w:rsidRPr="00185425">
        <w:rPr>
          <w:rFonts w:ascii="Calibri" w:hAnsi="Calibri" w:cs="Calibri"/>
          <w:b/>
          <w:i/>
          <w:szCs w:val="22"/>
        </w:rPr>
        <w:t>32-4a</w:t>
      </w:r>
      <w:r>
        <w:rPr>
          <w:rFonts w:ascii="Calibri" w:hAnsi="Calibri" w:cs="Calibri"/>
          <w:b/>
          <w:i/>
          <w:szCs w:val="22"/>
        </w:rPr>
        <w:t>: “R</w:t>
      </w:r>
      <w:r w:rsidRPr="0005517E">
        <w:rPr>
          <w:rFonts w:ascii="Calibri" w:hAnsi="Calibri" w:cs="Calibri"/>
          <w:b/>
          <w:i/>
          <w:szCs w:val="22"/>
        </w:rPr>
        <w:t>andom selection according to Rel-16 is supported</w:t>
      </w:r>
      <w:r w:rsidRPr="00CA5E7A">
        <w:rPr>
          <w:rFonts w:ascii="Calibri" w:hAnsi="Calibri" w:cs="Calibri"/>
          <w:b/>
          <w:i/>
          <w:szCs w:val="22"/>
        </w:rPr>
        <w:t xml:space="preserve"> </w:t>
      </w:r>
      <w:r w:rsidRPr="0005517E">
        <w:rPr>
          <w:rFonts w:ascii="Calibri" w:hAnsi="Calibri" w:cs="Calibri"/>
          <w:b/>
          <w:i/>
          <w:szCs w:val="22"/>
        </w:rPr>
        <w:t>in the exceptional pool</w:t>
      </w:r>
      <w:r>
        <w:rPr>
          <w:rFonts w:ascii="Calibri" w:hAnsi="Calibri" w:cs="Calibri"/>
          <w:b/>
          <w:i/>
          <w:szCs w:val="22"/>
        </w:rPr>
        <w:t>”.</w:t>
      </w:r>
    </w:p>
    <w:p w:rsidR="005841AB" w:rsidRDefault="005841AB" w:rsidP="005841AB">
      <w:pPr>
        <w:pStyle w:val="LGTdoc0"/>
        <w:spacing w:afterLines="0" w:after="0" w:line="240" w:lineRule="auto"/>
        <w:rPr>
          <w:rFonts w:ascii="Calibri" w:hAnsi="Calibri" w:cs="Calibri"/>
          <w:b/>
          <w:i/>
          <w:szCs w:val="22"/>
        </w:rPr>
      </w:pPr>
    </w:p>
    <w:p w:rsidR="005841AB" w:rsidRPr="005841AB" w:rsidRDefault="005841AB" w:rsidP="005841AB">
      <w:pPr>
        <w:pStyle w:val="LGTdoc0"/>
        <w:spacing w:afterLines="0" w:after="0" w:line="240" w:lineRule="auto"/>
        <w:rPr>
          <w:rFonts w:ascii="Calibri" w:hAnsi="Calibri" w:cs="Calibri"/>
          <w:b/>
          <w:i/>
          <w:szCs w:val="22"/>
          <w:u w:val="single"/>
        </w:rPr>
      </w:pPr>
      <w:r w:rsidRPr="005841AB">
        <w:rPr>
          <w:rFonts w:ascii="Calibri" w:hAnsi="Calibri" w:cs="Calibri" w:hint="eastAsia"/>
          <w:b/>
          <w:i/>
          <w:szCs w:val="22"/>
          <w:u w:val="single"/>
        </w:rPr>
        <w:t xml:space="preserve">FG </w:t>
      </w:r>
      <w:r w:rsidRPr="005841AB">
        <w:rPr>
          <w:rFonts w:ascii="Calibri" w:hAnsi="Calibri" w:cs="Calibri"/>
          <w:b/>
          <w:i/>
          <w:szCs w:val="22"/>
          <w:u w:val="single"/>
        </w:rPr>
        <w:t>32-5b-1 and FG 32-5b-2</w:t>
      </w:r>
      <w:r w:rsidRPr="005841AB">
        <w:rPr>
          <w:rFonts w:ascii="Calibri" w:hAnsi="Calibri" w:cs="Calibri"/>
          <w:b/>
          <w:i/>
          <w:szCs w:val="22"/>
        </w:rPr>
        <w:t>:</w:t>
      </w:r>
    </w:p>
    <w:p w:rsidR="005841AB" w:rsidRDefault="005841AB" w:rsidP="005841AB">
      <w:pPr>
        <w:pStyle w:val="LGTdoc0"/>
        <w:numPr>
          <w:ilvl w:val="0"/>
          <w:numId w:val="40"/>
        </w:numPr>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3</w:t>
      </w:r>
      <w:r w:rsidRPr="00F30F8F">
        <w:rPr>
          <w:rFonts w:ascii="Calibri" w:hAnsi="Calibri" w:cs="Calibri"/>
          <w:b/>
          <w:i/>
          <w:szCs w:val="22"/>
        </w:rPr>
        <w:t>:</w:t>
      </w:r>
      <w:r w:rsidRPr="0005517E">
        <w:t xml:space="preserve"> </w:t>
      </w:r>
      <w:r>
        <w:rPr>
          <w:rFonts w:ascii="Calibri" w:hAnsi="Calibri" w:cs="Calibri"/>
          <w:b/>
          <w:i/>
          <w:szCs w:val="22"/>
        </w:rPr>
        <w:t xml:space="preserve">For </w:t>
      </w:r>
      <w:r w:rsidRPr="00CE3E0D">
        <w:rPr>
          <w:rFonts w:ascii="Calibri" w:hAnsi="Calibri" w:cs="Calibri"/>
          <w:b/>
          <w:i/>
          <w:szCs w:val="22"/>
        </w:rPr>
        <w:t>FG 32-5b-1</w:t>
      </w:r>
      <w:r>
        <w:rPr>
          <w:rFonts w:ascii="Calibri" w:hAnsi="Calibri" w:cs="Calibri"/>
          <w:b/>
          <w:i/>
          <w:szCs w:val="22"/>
        </w:rPr>
        <w:t xml:space="preserve">, </w:t>
      </w:r>
      <w:r w:rsidRPr="00CE3E0D">
        <w:rPr>
          <w:rFonts w:ascii="Calibri" w:hAnsi="Calibri" w:cs="Calibri"/>
          <w:b/>
          <w:i/>
          <w:szCs w:val="22"/>
        </w:rPr>
        <w:t>PSFCH Tx capability is jointly reported for</w:t>
      </w:r>
      <w:r>
        <w:rPr>
          <w:rFonts w:ascii="Calibri" w:hAnsi="Calibri" w:cs="Calibri"/>
          <w:b/>
          <w:i/>
          <w:szCs w:val="22"/>
        </w:rPr>
        <w:t xml:space="preserve"> </w:t>
      </w:r>
      <w:r w:rsidR="00F83D9B">
        <w:rPr>
          <w:rFonts w:ascii="Calibri" w:hAnsi="Calibri" w:cs="Calibri"/>
          <w:b/>
          <w:i/>
          <w:szCs w:val="22"/>
        </w:rPr>
        <w:t>i</w:t>
      </w:r>
      <w:r w:rsidRPr="00CE3E0D">
        <w:rPr>
          <w:rFonts w:ascii="Calibri" w:hAnsi="Calibri" w:cs="Calibri"/>
          <w:b/>
          <w:i/>
          <w:szCs w:val="22"/>
        </w:rPr>
        <w:t xml:space="preserve">nter-UE </w:t>
      </w:r>
      <w:r w:rsidR="00F83D9B">
        <w:rPr>
          <w:rFonts w:ascii="Calibri" w:hAnsi="Calibri" w:cs="Calibri"/>
          <w:b/>
          <w:i/>
          <w:szCs w:val="22"/>
        </w:rPr>
        <w:t>c</w:t>
      </w:r>
      <w:r w:rsidRPr="00CE3E0D">
        <w:rPr>
          <w:rFonts w:ascii="Calibri" w:hAnsi="Calibri" w:cs="Calibri"/>
          <w:b/>
          <w:i/>
          <w:szCs w:val="22"/>
        </w:rPr>
        <w:t xml:space="preserve">oordination and </w:t>
      </w:r>
      <w:r>
        <w:rPr>
          <w:rFonts w:ascii="Calibri" w:hAnsi="Calibri" w:cs="Calibri"/>
          <w:b/>
          <w:i/>
          <w:szCs w:val="22"/>
        </w:rPr>
        <w:t xml:space="preserve">SL </w:t>
      </w:r>
      <w:r w:rsidRPr="00CE3E0D">
        <w:rPr>
          <w:rFonts w:ascii="Calibri" w:hAnsi="Calibri" w:cs="Calibri"/>
          <w:b/>
          <w:i/>
          <w:szCs w:val="22"/>
        </w:rPr>
        <w:t>HARQ-ACK</w:t>
      </w:r>
      <w:r>
        <w:rPr>
          <w:rFonts w:ascii="Calibri" w:hAnsi="Calibri" w:cs="Calibri"/>
          <w:b/>
          <w:i/>
          <w:szCs w:val="22"/>
        </w:rPr>
        <w:t>.</w:t>
      </w:r>
    </w:p>
    <w:p w:rsidR="005841AB" w:rsidRPr="005841AB" w:rsidRDefault="005841AB" w:rsidP="005841AB">
      <w:pPr>
        <w:pStyle w:val="LGTdoc0"/>
        <w:numPr>
          <w:ilvl w:val="1"/>
          <w:numId w:val="40"/>
        </w:numPr>
        <w:spacing w:afterLines="0" w:after="0" w:line="240" w:lineRule="auto"/>
        <w:rPr>
          <w:rFonts w:ascii="Calibri" w:hAnsi="Calibri" w:cs="Calibri"/>
          <w:b/>
          <w:i/>
          <w:szCs w:val="22"/>
        </w:rPr>
      </w:pPr>
      <w:r w:rsidRPr="005841AB">
        <w:rPr>
          <w:rFonts w:ascii="Calibri" w:hAnsi="Calibri" w:cs="Calibri"/>
          <w:b/>
          <w:i/>
          <w:szCs w:val="22"/>
        </w:rPr>
        <w:t>The value range for this capability is {4, 8, 16}.</w:t>
      </w:r>
    </w:p>
    <w:p w:rsidR="005841AB" w:rsidRPr="00CE3E0D" w:rsidRDefault="005841AB" w:rsidP="005841AB">
      <w:pPr>
        <w:pStyle w:val="LGTdoc0"/>
        <w:numPr>
          <w:ilvl w:val="1"/>
          <w:numId w:val="40"/>
        </w:numPr>
        <w:spacing w:afterLines="0" w:after="0" w:line="240" w:lineRule="auto"/>
        <w:rPr>
          <w:rFonts w:ascii="Calibri" w:hAnsi="Calibri" w:cs="Calibri"/>
          <w:b/>
          <w:i/>
          <w:szCs w:val="22"/>
        </w:rPr>
      </w:pPr>
      <w:r w:rsidRPr="00CE3E0D">
        <w:rPr>
          <w:rFonts w:ascii="Calibri" w:hAnsi="Calibri" w:cs="Calibri"/>
          <w:b/>
          <w:i/>
          <w:szCs w:val="22"/>
        </w:rPr>
        <w:t xml:space="preserve">The value </w:t>
      </w:r>
      <w:r>
        <w:rPr>
          <w:rFonts w:ascii="Calibri" w:hAnsi="Calibri" w:cs="Calibri"/>
          <w:b/>
          <w:i/>
          <w:szCs w:val="22"/>
        </w:rPr>
        <w:t>r</w:t>
      </w:r>
      <w:r w:rsidRPr="00CE3E0D">
        <w:rPr>
          <w:rFonts w:ascii="Calibri" w:hAnsi="Calibri" w:cs="Calibri"/>
          <w:b/>
          <w:i/>
          <w:szCs w:val="22"/>
        </w:rPr>
        <w:t xml:space="preserve">eported in this capability is greater than </w:t>
      </w:r>
      <w:r>
        <w:rPr>
          <w:rFonts w:ascii="Calibri" w:hAnsi="Calibri" w:cs="Calibri"/>
          <w:b/>
          <w:i/>
          <w:szCs w:val="22"/>
        </w:rPr>
        <w:t xml:space="preserve">or </w:t>
      </w:r>
      <w:r w:rsidRPr="00CE3E0D">
        <w:rPr>
          <w:rFonts w:ascii="Calibri" w:hAnsi="Calibri" w:cs="Calibri"/>
          <w:b/>
          <w:i/>
          <w:szCs w:val="22"/>
        </w:rPr>
        <w:t xml:space="preserve">equal </w:t>
      </w:r>
      <w:r>
        <w:rPr>
          <w:rFonts w:ascii="Calibri" w:hAnsi="Calibri" w:cs="Calibri"/>
          <w:b/>
          <w:i/>
          <w:szCs w:val="22"/>
        </w:rPr>
        <w:t>to</w:t>
      </w:r>
      <w:r w:rsidRPr="00CE3E0D">
        <w:rPr>
          <w:rFonts w:ascii="Calibri" w:hAnsi="Calibri" w:cs="Calibri"/>
          <w:b/>
          <w:i/>
          <w:szCs w:val="22"/>
        </w:rPr>
        <w:t xml:space="preserve"> the value </w:t>
      </w:r>
      <w:r>
        <w:rPr>
          <w:rFonts w:ascii="Calibri" w:hAnsi="Calibri" w:cs="Calibri"/>
          <w:b/>
          <w:i/>
          <w:szCs w:val="22"/>
        </w:rPr>
        <w:t xml:space="preserve">of </w:t>
      </w:r>
      <w:r w:rsidRPr="00CE3E0D">
        <w:rPr>
          <w:rFonts w:ascii="Calibri" w:hAnsi="Calibri" w:cs="Calibri"/>
          <w:b/>
          <w:i/>
          <w:szCs w:val="22"/>
        </w:rPr>
        <w:t>M reported in FG 15-11</w:t>
      </w:r>
      <w:r>
        <w:rPr>
          <w:rFonts w:ascii="Calibri" w:hAnsi="Calibri" w:cs="Calibri"/>
          <w:b/>
          <w:i/>
          <w:szCs w:val="22"/>
        </w:rPr>
        <w:t>.</w:t>
      </w:r>
    </w:p>
    <w:p w:rsidR="005841AB" w:rsidRPr="005841AB" w:rsidRDefault="005841AB" w:rsidP="005841AB">
      <w:pPr>
        <w:pStyle w:val="LGTdoc0"/>
        <w:spacing w:afterLines="0" w:after="0" w:line="240" w:lineRule="auto"/>
        <w:ind w:left="840"/>
        <w:rPr>
          <w:rFonts w:ascii="Calibri" w:hAnsi="Calibri" w:cs="Calibri"/>
          <w:b/>
          <w:i/>
          <w:sz w:val="6"/>
          <w:szCs w:val="6"/>
        </w:rPr>
      </w:pPr>
    </w:p>
    <w:p w:rsidR="005841AB" w:rsidRPr="00CE3E0D" w:rsidRDefault="005841AB" w:rsidP="005841AB">
      <w:pPr>
        <w:pStyle w:val="LGTdoc0"/>
        <w:numPr>
          <w:ilvl w:val="0"/>
          <w:numId w:val="40"/>
        </w:numPr>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4</w:t>
      </w:r>
      <w:r w:rsidRPr="00F30F8F">
        <w:rPr>
          <w:rFonts w:ascii="Calibri" w:hAnsi="Calibri" w:cs="Calibri"/>
          <w:b/>
          <w:i/>
          <w:szCs w:val="22"/>
        </w:rPr>
        <w:t>:</w:t>
      </w:r>
      <w:r w:rsidRPr="0005517E">
        <w:t xml:space="preserve"> </w:t>
      </w:r>
      <w:r>
        <w:rPr>
          <w:rFonts w:ascii="Calibri" w:hAnsi="Calibri" w:cs="Calibri"/>
          <w:b/>
          <w:i/>
          <w:szCs w:val="22"/>
        </w:rPr>
        <w:t xml:space="preserve">For </w:t>
      </w:r>
      <w:r w:rsidRPr="00CE3E0D">
        <w:rPr>
          <w:rFonts w:ascii="Calibri" w:hAnsi="Calibri" w:cs="Calibri"/>
          <w:b/>
          <w:i/>
          <w:szCs w:val="22"/>
        </w:rPr>
        <w:t>FG 32-5b-</w:t>
      </w:r>
      <w:r>
        <w:rPr>
          <w:rFonts w:ascii="Calibri" w:hAnsi="Calibri" w:cs="Calibri"/>
          <w:b/>
          <w:i/>
          <w:szCs w:val="22"/>
        </w:rPr>
        <w:t xml:space="preserve">2, </w:t>
      </w:r>
      <w:r w:rsidRPr="00CE3E0D">
        <w:rPr>
          <w:rFonts w:ascii="Calibri" w:hAnsi="Calibri" w:cs="Calibri"/>
          <w:b/>
          <w:i/>
          <w:szCs w:val="22"/>
        </w:rPr>
        <w:t xml:space="preserve">PSFCH </w:t>
      </w:r>
      <w:r>
        <w:rPr>
          <w:rFonts w:ascii="Calibri" w:hAnsi="Calibri" w:cs="Calibri"/>
          <w:b/>
          <w:i/>
          <w:szCs w:val="22"/>
        </w:rPr>
        <w:t>R</w:t>
      </w:r>
      <w:r w:rsidRPr="00CE3E0D">
        <w:rPr>
          <w:rFonts w:ascii="Calibri" w:hAnsi="Calibri" w:cs="Calibri"/>
          <w:b/>
          <w:i/>
          <w:szCs w:val="22"/>
        </w:rPr>
        <w:t>x capability is jointly reported for</w:t>
      </w:r>
      <w:r>
        <w:rPr>
          <w:rFonts w:ascii="Calibri" w:hAnsi="Calibri" w:cs="Calibri"/>
          <w:b/>
          <w:i/>
          <w:szCs w:val="22"/>
        </w:rPr>
        <w:t xml:space="preserve"> </w:t>
      </w:r>
      <w:r w:rsidR="00F83D9B">
        <w:rPr>
          <w:rFonts w:ascii="Calibri" w:hAnsi="Calibri" w:cs="Calibri"/>
          <w:b/>
          <w:i/>
          <w:szCs w:val="22"/>
        </w:rPr>
        <w:t>i</w:t>
      </w:r>
      <w:r w:rsidRPr="00CE3E0D">
        <w:rPr>
          <w:rFonts w:ascii="Calibri" w:hAnsi="Calibri" w:cs="Calibri"/>
          <w:b/>
          <w:i/>
          <w:szCs w:val="22"/>
        </w:rPr>
        <w:t xml:space="preserve">nter-UE </w:t>
      </w:r>
      <w:r w:rsidR="00F83D9B">
        <w:rPr>
          <w:rFonts w:ascii="Calibri" w:hAnsi="Calibri" w:cs="Calibri"/>
          <w:b/>
          <w:i/>
          <w:szCs w:val="22"/>
        </w:rPr>
        <w:t>c</w:t>
      </w:r>
      <w:r w:rsidRPr="00CE3E0D">
        <w:rPr>
          <w:rFonts w:ascii="Calibri" w:hAnsi="Calibri" w:cs="Calibri"/>
          <w:b/>
          <w:i/>
          <w:szCs w:val="22"/>
        </w:rPr>
        <w:t xml:space="preserve">oordination and </w:t>
      </w:r>
      <w:r>
        <w:rPr>
          <w:rFonts w:ascii="Calibri" w:hAnsi="Calibri" w:cs="Calibri"/>
          <w:b/>
          <w:i/>
          <w:szCs w:val="22"/>
        </w:rPr>
        <w:t xml:space="preserve">SL </w:t>
      </w:r>
      <w:r w:rsidRPr="00CE3E0D">
        <w:rPr>
          <w:rFonts w:ascii="Calibri" w:hAnsi="Calibri" w:cs="Calibri"/>
          <w:b/>
          <w:i/>
          <w:szCs w:val="22"/>
        </w:rPr>
        <w:t>HARQ-ACK</w:t>
      </w:r>
      <w:r>
        <w:rPr>
          <w:rFonts w:ascii="Calibri" w:hAnsi="Calibri" w:cs="Calibri"/>
          <w:b/>
          <w:i/>
          <w:szCs w:val="22"/>
        </w:rPr>
        <w:t>.</w:t>
      </w:r>
    </w:p>
    <w:p w:rsidR="005841AB" w:rsidRDefault="005841AB" w:rsidP="005841AB">
      <w:pPr>
        <w:pStyle w:val="LGTdoc0"/>
        <w:numPr>
          <w:ilvl w:val="1"/>
          <w:numId w:val="40"/>
        </w:numPr>
        <w:spacing w:afterLines="0" w:after="0" w:line="240" w:lineRule="auto"/>
        <w:rPr>
          <w:rFonts w:ascii="Calibri" w:hAnsi="Calibri" w:cs="Calibri"/>
          <w:b/>
          <w:i/>
          <w:szCs w:val="22"/>
        </w:rPr>
      </w:pPr>
      <w:r>
        <w:rPr>
          <w:rFonts w:ascii="Calibri" w:hAnsi="Calibri" w:cs="Calibri"/>
          <w:b/>
          <w:i/>
          <w:szCs w:val="22"/>
        </w:rPr>
        <w:t>The v</w:t>
      </w:r>
      <w:r w:rsidRPr="00CE3E0D">
        <w:rPr>
          <w:rFonts w:ascii="Calibri" w:hAnsi="Calibri" w:cs="Calibri"/>
          <w:b/>
          <w:i/>
          <w:szCs w:val="22"/>
        </w:rPr>
        <w:t>alue range</w:t>
      </w:r>
      <w:r>
        <w:rPr>
          <w:rFonts w:ascii="Calibri" w:hAnsi="Calibri" w:cs="Calibri"/>
          <w:b/>
          <w:i/>
          <w:szCs w:val="22"/>
        </w:rPr>
        <w:t xml:space="preserve"> for this capability</w:t>
      </w:r>
      <w:r w:rsidRPr="00CE3E0D">
        <w:rPr>
          <w:rFonts w:ascii="Calibri" w:hAnsi="Calibri" w:cs="Calibri"/>
          <w:b/>
          <w:i/>
          <w:szCs w:val="22"/>
        </w:rPr>
        <w:t xml:space="preserve"> is {5, 15, 25, 32, 35, 45, 50, 64}</w:t>
      </w:r>
      <w:r>
        <w:rPr>
          <w:rFonts w:ascii="Calibri" w:hAnsi="Calibri" w:cs="Calibri"/>
          <w:b/>
          <w:i/>
          <w:szCs w:val="22"/>
        </w:rPr>
        <w:t>.</w:t>
      </w:r>
    </w:p>
    <w:p w:rsidR="005841AB" w:rsidRPr="00CE3E0D" w:rsidRDefault="005841AB" w:rsidP="005841AB">
      <w:pPr>
        <w:pStyle w:val="LGTdoc0"/>
        <w:numPr>
          <w:ilvl w:val="1"/>
          <w:numId w:val="40"/>
        </w:numPr>
        <w:spacing w:afterLines="0" w:after="0" w:line="240" w:lineRule="auto"/>
        <w:rPr>
          <w:rFonts w:ascii="Calibri" w:hAnsi="Calibri" w:cs="Calibri"/>
          <w:b/>
          <w:i/>
          <w:szCs w:val="22"/>
        </w:rPr>
      </w:pPr>
      <w:r w:rsidRPr="00CE3E0D">
        <w:rPr>
          <w:rFonts w:ascii="Calibri" w:hAnsi="Calibri" w:cs="Calibri"/>
          <w:b/>
          <w:i/>
          <w:szCs w:val="22"/>
        </w:rPr>
        <w:t xml:space="preserve">The value </w:t>
      </w:r>
      <w:r>
        <w:rPr>
          <w:rFonts w:ascii="Calibri" w:hAnsi="Calibri" w:cs="Calibri"/>
          <w:b/>
          <w:i/>
          <w:szCs w:val="22"/>
        </w:rPr>
        <w:t>r</w:t>
      </w:r>
      <w:r w:rsidRPr="00CE3E0D">
        <w:rPr>
          <w:rFonts w:ascii="Calibri" w:hAnsi="Calibri" w:cs="Calibri"/>
          <w:b/>
          <w:i/>
          <w:szCs w:val="22"/>
        </w:rPr>
        <w:t xml:space="preserve">eported in this capability is greater than </w:t>
      </w:r>
      <w:r>
        <w:rPr>
          <w:rFonts w:ascii="Calibri" w:hAnsi="Calibri" w:cs="Calibri"/>
          <w:b/>
          <w:i/>
          <w:szCs w:val="22"/>
        </w:rPr>
        <w:t xml:space="preserve">or </w:t>
      </w:r>
      <w:r w:rsidRPr="00CE3E0D">
        <w:rPr>
          <w:rFonts w:ascii="Calibri" w:hAnsi="Calibri" w:cs="Calibri"/>
          <w:b/>
          <w:i/>
          <w:szCs w:val="22"/>
        </w:rPr>
        <w:t xml:space="preserve">equal </w:t>
      </w:r>
      <w:r>
        <w:rPr>
          <w:rFonts w:ascii="Calibri" w:hAnsi="Calibri" w:cs="Calibri"/>
          <w:b/>
          <w:i/>
          <w:szCs w:val="22"/>
        </w:rPr>
        <w:t>to</w:t>
      </w:r>
      <w:r w:rsidRPr="00CE3E0D">
        <w:rPr>
          <w:rFonts w:ascii="Calibri" w:hAnsi="Calibri" w:cs="Calibri"/>
          <w:b/>
          <w:i/>
          <w:szCs w:val="22"/>
        </w:rPr>
        <w:t xml:space="preserve"> the value </w:t>
      </w:r>
      <w:r>
        <w:rPr>
          <w:rFonts w:ascii="Calibri" w:hAnsi="Calibri" w:cs="Calibri"/>
          <w:b/>
          <w:i/>
          <w:szCs w:val="22"/>
        </w:rPr>
        <w:t>of N</w:t>
      </w:r>
      <w:r w:rsidRPr="00CE3E0D">
        <w:rPr>
          <w:rFonts w:ascii="Calibri" w:hAnsi="Calibri" w:cs="Calibri"/>
          <w:b/>
          <w:i/>
          <w:szCs w:val="22"/>
        </w:rPr>
        <w:t xml:space="preserve"> reported in FG 15-11</w:t>
      </w:r>
      <w:r>
        <w:rPr>
          <w:rFonts w:ascii="Calibri" w:hAnsi="Calibri" w:cs="Calibri"/>
          <w:b/>
          <w:i/>
          <w:szCs w:val="22"/>
        </w:rPr>
        <w:t xml:space="preserve"> or the value reported in </w:t>
      </w:r>
      <w:r w:rsidRPr="00CE3E0D">
        <w:rPr>
          <w:rFonts w:ascii="Calibri" w:hAnsi="Calibri" w:cs="Calibri"/>
          <w:b/>
          <w:i/>
          <w:szCs w:val="22"/>
        </w:rPr>
        <w:t>FG 32-</w:t>
      </w:r>
      <w:r>
        <w:rPr>
          <w:rFonts w:ascii="Calibri" w:hAnsi="Calibri" w:cs="Calibri"/>
          <w:b/>
          <w:i/>
          <w:szCs w:val="22"/>
        </w:rPr>
        <w:t>2.</w:t>
      </w:r>
    </w:p>
    <w:p w:rsidR="005841AB" w:rsidRPr="005841AB" w:rsidRDefault="005841AB" w:rsidP="005841AB">
      <w:pPr>
        <w:pStyle w:val="LGTdoc0"/>
        <w:spacing w:afterLines="0" w:after="0" w:line="240" w:lineRule="auto"/>
        <w:rPr>
          <w:rFonts w:ascii="Calibri" w:hAnsi="Calibri" w:cs="Calibri"/>
          <w:b/>
          <w:i/>
          <w:sz w:val="6"/>
          <w:szCs w:val="6"/>
        </w:rPr>
      </w:pPr>
    </w:p>
    <w:p w:rsidR="005841AB" w:rsidRDefault="005841AB" w:rsidP="005841AB">
      <w:pPr>
        <w:pStyle w:val="LGTdoc0"/>
        <w:numPr>
          <w:ilvl w:val="0"/>
          <w:numId w:val="40"/>
        </w:numPr>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b/>
          <w:i/>
          <w:szCs w:val="22"/>
        </w:rPr>
        <w:t>5</w:t>
      </w:r>
      <w:r w:rsidRPr="00F30F8F">
        <w:rPr>
          <w:rFonts w:ascii="Calibri" w:hAnsi="Calibri" w:cs="Calibri"/>
          <w:b/>
          <w:i/>
          <w:szCs w:val="22"/>
        </w:rPr>
        <w:t>:</w:t>
      </w:r>
      <w:r w:rsidRPr="00CC15E5">
        <w:rPr>
          <w:rFonts w:ascii="Calibri" w:hAnsi="Calibri" w:cs="Calibri"/>
          <w:b/>
          <w:i/>
          <w:szCs w:val="22"/>
        </w:rPr>
        <w:t xml:space="preserve"> Define a new FG </w:t>
      </w:r>
      <w:r>
        <w:rPr>
          <w:rFonts w:ascii="Calibri" w:hAnsi="Calibri" w:cs="Calibri"/>
          <w:b/>
          <w:i/>
          <w:szCs w:val="22"/>
        </w:rPr>
        <w:t>for Scheme 2: “</w:t>
      </w:r>
      <w:r w:rsidRPr="00CC15E5">
        <w:rPr>
          <w:rFonts w:ascii="Calibri" w:hAnsi="Calibri" w:cs="Calibri"/>
          <w:b/>
          <w:i/>
          <w:szCs w:val="22"/>
        </w:rPr>
        <w:t>UE can determine a</w:t>
      </w:r>
      <w:r>
        <w:rPr>
          <w:rFonts w:ascii="Calibri" w:hAnsi="Calibri" w:cs="Calibri"/>
          <w:b/>
          <w:i/>
          <w:szCs w:val="22"/>
        </w:rPr>
        <w:t>n</w:t>
      </w:r>
      <w:r w:rsidRPr="00CC15E5">
        <w:rPr>
          <w:rFonts w:ascii="Calibri" w:hAnsi="Calibri" w:cs="Calibri"/>
          <w:b/>
          <w:i/>
          <w:szCs w:val="22"/>
        </w:rPr>
        <w:t xml:space="preserve"> expected/potential resource conflict for overlapping resource reservations between UE-B and another UE based on RSRP measurement dif</w:t>
      </w:r>
      <w:r>
        <w:rPr>
          <w:rFonts w:ascii="Calibri" w:hAnsi="Calibri" w:cs="Calibri"/>
          <w:b/>
          <w:i/>
          <w:szCs w:val="22"/>
        </w:rPr>
        <w:t>ference of the two reservations”.</w:t>
      </w:r>
      <w:r>
        <w:rPr>
          <w:rFonts w:ascii="Calibri" w:hAnsi="Calibri" w:cs="Calibri"/>
          <w:b/>
          <w:i/>
          <w:szCs w:val="22"/>
        </w:rPr>
        <w:tab/>
      </w:r>
    </w:p>
    <w:p w:rsidR="005841AB" w:rsidRPr="00CE3E0D" w:rsidRDefault="005841AB" w:rsidP="005841AB">
      <w:pPr>
        <w:pStyle w:val="LGTdoc0"/>
        <w:numPr>
          <w:ilvl w:val="1"/>
          <w:numId w:val="40"/>
        </w:numPr>
        <w:spacing w:afterLines="0" w:after="0" w:line="240" w:lineRule="auto"/>
        <w:rPr>
          <w:rFonts w:ascii="Calibri" w:hAnsi="Calibri" w:cs="Calibri"/>
          <w:b/>
          <w:i/>
          <w:szCs w:val="22"/>
        </w:rPr>
      </w:pPr>
      <w:r w:rsidRPr="000F57FC">
        <w:rPr>
          <w:rFonts w:ascii="Calibri" w:hAnsi="Calibri" w:cs="Calibri"/>
          <w:b/>
          <w:i/>
          <w:szCs w:val="22"/>
        </w:rPr>
        <w:t>FG 32-5b-1</w:t>
      </w:r>
      <w:r>
        <w:rPr>
          <w:rFonts w:ascii="Calibri" w:hAnsi="Calibri" w:cs="Calibri"/>
          <w:b/>
          <w:i/>
          <w:szCs w:val="22"/>
        </w:rPr>
        <w:t xml:space="preserve"> is a </w:t>
      </w:r>
      <w:r w:rsidRPr="000F57FC">
        <w:rPr>
          <w:rFonts w:ascii="Calibri" w:hAnsi="Calibri" w:cs="Calibri"/>
          <w:b/>
          <w:i/>
          <w:szCs w:val="22"/>
        </w:rPr>
        <w:t>prerequisite FG</w:t>
      </w:r>
      <w:r>
        <w:rPr>
          <w:rFonts w:ascii="Calibri" w:hAnsi="Calibri" w:cs="Calibri"/>
          <w:b/>
          <w:i/>
          <w:szCs w:val="22"/>
        </w:rPr>
        <w:t xml:space="preserve"> of this FG.</w:t>
      </w:r>
    </w:p>
    <w:p w:rsidR="005841AB" w:rsidRDefault="005841AB" w:rsidP="005841AB">
      <w:pPr>
        <w:pStyle w:val="LGTdoc0"/>
        <w:spacing w:afterLines="0" w:after="0" w:line="240" w:lineRule="auto"/>
        <w:rPr>
          <w:rFonts w:ascii="Calibri" w:hAnsi="Calibri" w:cs="Calibri"/>
          <w:b/>
          <w:i/>
          <w:szCs w:val="22"/>
        </w:rPr>
      </w:pPr>
    </w:p>
    <w:p w:rsidR="005841AB" w:rsidRPr="005841AB" w:rsidRDefault="005841AB" w:rsidP="005841AB">
      <w:pPr>
        <w:pStyle w:val="LGTdoc0"/>
        <w:spacing w:afterLines="0" w:after="0" w:line="240" w:lineRule="auto"/>
        <w:rPr>
          <w:rFonts w:ascii="Calibri" w:hAnsi="Calibri" w:cs="Calibri"/>
          <w:b/>
          <w:i/>
          <w:szCs w:val="22"/>
          <w:u w:val="single"/>
        </w:rPr>
      </w:pPr>
      <w:r w:rsidRPr="005841AB">
        <w:rPr>
          <w:rFonts w:ascii="Calibri" w:hAnsi="Calibri" w:cs="Calibri"/>
          <w:b/>
          <w:i/>
          <w:szCs w:val="22"/>
          <w:u w:val="single"/>
        </w:rPr>
        <w:t>FG 32-5a</w:t>
      </w:r>
      <w:r w:rsidRPr="005841AB">
        <w:rPr>
          <w:rFonts w:ascii="Calibri" w:hAnsi="Calibri" w:cs="Calibri"/>
          <w:b/>
          <w:i/>
          <w:szCs w:val="22"/>
        </w:rPr>
        <w:t>:</w:t>
      </w:r>
    </w:p>
    <w:p w:rsidR="005841AB" w:rsidRDefault="005841AB" w:rsidP="005841AB">
      <w:pPr>
        <w:pStyle w:val="LGTdoc0"/>
        <w:numPr>
          <w:ilvl w:val="0"/>
          <w:numId w:val="40"/>
        </w:numPr>
        <w:spacing w:afterLines="0" w:after="0" w:line="240" w:lineRule="auto"/>
        <w:rPr>
          <w:rFonts w:ascii="Calibri" w:hAnsi="Calibri" w:cs="Calibri"/>
          <w:b/>
          <w:i/>
          <w:szCs w:val="22"/>
        </w:rPr>
      </w:pPr>
      <w:r w:rsidRPr="00E32D35">
        <w:rPr>
          <w:rFonts w:ascii="Calibri" w:hAnsi="Calibri" w:cs="Calibri"/>
          <w:b/>
          <w:i/>
          <w:szCs w:val="22"/>
        </w:rPr>
        <w:t xml:space="preserve">Proposal </w:t>
      </w:r>
      <w:r>
        <w:rPr>
          <w:rFonts w:ascii="Calibri" w:hAnsi="Calibri" w:cs="Calibri"/>
          <w:b/>
          <w:i/>
          <w:szCs w:val="22"/>
        </w:rPr>
        <w:t>6</w:t>
      </w:r>
      <w:r w:rsidRPr="00E32D35">
        <w:rPr>
          <w:rFonts w:ascii="Calibri" w:hAnsi="Calibri" w:cs="Calibri"/>
          <w:b/>
          <w:i/>
          <w:szCs w:val="22"/>
        </w:rPr>
        <w:t>:</w:t>
      </w:r>
      <w:r>
        <w:rPr>
          <w:rFonts w:ascii="Calibri" w:hAnsi="Calibri" w:cs="Calibri"/>
          <w:b/>
          <w:i/>
          <w:szCs w:val="22"/>
        </w:rPr>
        <w:t xml:space="preserve"> No need to define separate FGs between the preferred and non-preferred resource sets.</w:t>
      </w:r>
    </w:p>
    <w:p w:rsidR="005841AB" w:rsidRPr="005841AB" w:rsidRDefault="005841AB" w:rsidP="005841AB">
      <w:pPr>
        <w:pStyle w:val="LGTdoc0"/>
        <w:spacing w:afterLines="0" w:after="0" w:line="240" w:lineRule="auto"/>
        <w:rPr>
          <w:rFonts w:ascii="Calibri" w:hAnsi="Calibri" w:cs="Calibri"/>
          <w:b/>
          <w:i/>
          <w:sz w:val="6"/>
          <w:szCs w:val="6"/>
        </w:rPr>
      </w:pPr>
    </w:p>
    <w:p w:rsidR="005841AB" w:rsidRDefault="005841AB" w:rsidP="005841AB">
      <w:pPr>
        <w:pStyle w:val="LGTdoc0"/>
        <w:numPr>
          <w:ilvl w:val="0"/>
          <w:numId w:val="40"/>
        </w:numPr>
        <w:spacing w:afterLines="0" w:after="0" w:line="240" w:lineRule="auto"/>
        <w:rPr>
          <w:rFonts w:ascii="Calibri" w:hAnsi="Calibri" w:cs="Calibri"/>
          <w:b/>
          <w:i/>
          <w:szCs w:val="22"/>
        </w:rPr>
      </w:pPr>
      <w:r w:rsidRPr="00E32D35">
        <w:rPr>
          <w:rFonts w:ascii="Calibri" w:hAnsi="Calibri" w:cs="Calibri"/>
          <w:b/>
          <w:i/>
          <w:szCs w:val="22"/>
        </w:rPr>
        <w:t xml:space="preserve">Proposal </w:t>
      </w:r>
      <w:r w:rsidR="002069F4">
        <w:rPr>
          <w:rFonts w:ascii="Calibri" w:hAnsi="Calibri" w:cs="Calibri"/>
          <w:b/>
          <w:i/>
          <w:szCs w:val="22"/>
        </w:rPr>
        <w:t>7</w:t>
      </w:r>
      <w:r w:rsidRPr="00E32D35">
        <w:rPr>
          <w:rFonts w:ascii="Calibri" w:hAnsi="Calibri" w:cs="Calibri"/>
          <w:b/>
          <w:i/>
          <w:szCs w:val="22"/>
        </w:rPr>
        <w:t>:</w:t>
      </w:r>
      <w:r>
        <w:rPr>
          <w:rFonts w:ascii="Calibri" w:hAnsi="Calibri" w:cs="Calibri"/>
          <w:b/>
          <w:i/>
          <w:szCs w:val="22"/>
        </w:rPr>
        <w:t xml:space="preserve"> Update </w:t>
      </w:r>
      <w:r w:rsidRPr="004D1050">
        <w:rPr>
          <w:rFonts w:ascii="Calibri" w:hAnsi="Calibri" w:cs="Calibri"/>
          <w:b/>
          <w:i/>
          <w:szCs w:val="22"/>
        </w:rPr>
        <w:t xml:space="preserve">Component 2 of FG 32-5a </w:t>
      </w:r>
      <w:r>
        <w:rPr>
          <w:rFonts w:ascii="Calibri" w:hAnsi="Calibri" w:cs="Calibri"/>
          <w:b/>
          <w:i/>
          <w:szCs w:val="22"/>
        </w:rPr>
        <w:t>as “</w:t>
      </w:r>
      <w:r w:rsidRPr="00E31E81">
        <w:rPr>
          <w:rFonts w:ascii="Calibri" w:hAnsi="Calibri" w:cs="Calibri"/>
          <w:b/>
          <w:i/>
          <w:szCs w:val="22"/>
        </w:rPr>
        <w:t xml:space="preserve">2) UE can transmit and received an explicit request for inter-UE coordination information </w:t>
      </w:r>
      <w:r w:rsidRPr="004D1050">
        <w:rPr>
          <w:rFonts w:ascii="Calibri" w:hAnsi="Calibri" w:cs="Calibri"/>
          <w:b/>
          <w:i/>
          <w:szCs w:val="22"/>
        </w:rPr>
        <w:t xml:space="preserve">of </w:t>
      </w:r>
      <w:r w:rsidRPr="004D1050">
        <w:rPr>
          <w:rFonts w:ascii="Calibri" w:hAnsi="Calibri" w:cs="Calibri"/>
          <w:b/>
          <w:i/>
          <w:color w:val="C00000"/>
          <w:szCs w:val="22"/>
        </w:rPr>
        <w:t>both preferred resource set and non-preferred resource set</w:t>
      </w:r>
      <w:r>
        <w:rPr>
          <w:rFonts w:ascii="Calibri" w:hAnsi="Calibri" w:cs="Calibri"/>
          <w:b/>
          <w:i/>
          <w:szCs w:val="22"/>
        </w:rPr>
        <w:t>”.</w:t>
      </w:r>
    </w:p>
    <w:p w:rsidR="005841AB" w:rsidRPr="005841AB" w:rsidRDefault="005841AB" w:rsidP="005841AB">
      <w:pPr>
        <w:pStyle w:val="LGTdoc0"/>
        <w:spacing w:afterLines="0" w:after="0" w:line="240" w:lineRule="auto"/>
        <w:rPr>
          <w:rFonts w:ascii="Calibri" w:hAnsi="Calibri" w:cs="Calibri"/>
          <w:b/>
          <w:i/>
          <w:sz w:val="6"/>
          <w:szCs w:val="6"/>
        </w:rPr>
      </w:pPr>
    </w:p>
    <w:p w:rsidR="005841AB" w:rsidRDefault="005841AB" w:rsidP="005841AB">
      <w:pPr>
        <w:pStyle w:val="LGTdoc0"/>
        <w:numPr>
          <w:ilvl w:val="0"/>
          <w:numId w:val="40"/>
        </w:numPr>
        <w:spacing w:afterLines="0" w:after="0" w:line="240" w:lineRule="auto"/>
        <w:rPr>
          <w:rFonts w:ascii="Calibri" w:hAnsi="Calibri" w:cs="Calibri"/>
          <w:b/>
          <w:i/>
          <w:szCs w:val="22"/>
        </w:rPr>
      </w:pPr>
      <w:r w:rsidRPr="00E32D35">
        <w:rPr>
          <w:rFonts w:ascii="Calibri" w:hAnsi="Calibri" w:cs="Calibri"/>
          <w:b/>
          <w:i/>
          <w:szCs w:val="22"/>
        </w:rPr>
        <w:t xml:space="preserve">Proposal </w:t>
      </w:r>
      <w:r w:rsidR="002069F4">
        <w:rPr>
          <w:rFonts w:ascii="Calibri" w:hAnsi="Calibri" w:cs="Calibri"/>
          <w:b/>
          <w:i/>
          <w:szCs w:val="22"/>
        </w:rPr>
        <w:t>8</w:t>
      </w:r>
      <w:r w:rsidRPr="00E32D35">
        <w:rPr>
          <w:rFonts w:ascii="Calibri" w:hAnsi="Calibri" w:cs="Calibri"/>
          <w:b/>
          <w:i/>
          <w:szCs w:val="22"/>
        </w:rPr>
        <w:t>:</w:t>
      </w:r>
      <w:r>
        <w:rPr>
          <w:rFonts w:ascii="Calibri" w:hAnsi="Calibri" w:cs="Calibri"/>
          <w:b/>
          <w:i/>
          <w:szCs w:val="22"/>
        </w:rPr>
        <w:t xml:space="preserve"> Split </w:t>
      </w:r>
      <w:r w:rsidRPr="00AE4695">
        <w:rPr>
          <w:rFonts w:ascii="Calibri" w:hAnsi="Calibri" w:cs="Calibri"/>
          <w:b/>
          <w:i/>
          <w:szCs w:val="22"/>
        </w:rPr>
        <w:t xml:space="preserve">FG 32-5a </w:t>
      </w:r>
      <w:r>
        <w:rPr>
          <w:rFonts w:ascii="Calibri" w:hAnsi="Calibri" w:cs="Calibri"/>
          <w:b/>
          <w:i/>
          <w:szCs w:val="22"/>
        </w:rPr>
        <w:t xml:space="preserve">into </w:t>
      </w:r>
      <w:r w:rsidRPr="00AE4695">
        <w:rPr>
          <w:rFonts w:ascii="Calibri" w:hAnsi="Calibri" w:cs="Calibri"/>
          <w:b/>
          <w:i/>
          <w:szCs w:val="22"/>
        </w:rPr>
        <w:t>Tx and Rx capabilit</w:t>
      </w:r>
      <w:r>
        <w:rPr>
          <w:rFonts w:ascii="Calibri" w:hAnsi="Calibri" w:cs="Calibri"/>
          <w:b/>
          <w:i/>
          <w:szCs w:val="22"/>
        </w:rPr>
        <w:t>ies</w:t>
      </w:r>
      <w:r w:rsidRPr="00AE4695">
        <w:rPr>
          <w:rFonts w:ascii="Calibri" w:hAnsi="Calibri" w:cs="Calibri"/>
          <w:b/>
          <w:i/>
          <w:szCs w:val="22"/>
        </w:rPr>
        <w:t>.</w:t>
      </w:r>
    </w:p>
    <w:p w:rsidR="005841AB" w:rsidRPr="002069F4" w:rsidRDefault="005841AB" w:rsidP="005841AB">
      <w:pPr>
        <w:wordWrap/>
        <w:rPr>
          <w:rFonts w:ascii="Calibri" w:hAnsi="Calibri" w:cs="Calibri"/>
          <w:b/>
          <w:i/>
          <w:sz w:val="6"/>
          <w:szCs w:val="6"/>
          <w:lang w:val="en-GB"/>
        </w:rPr>
      </w:pPr>
    </w:p>
    <w:p w:rsidR="005841AB" w:rsidRDefault="005841AB" w:rsidP="005841AB">
      <w:pPr>
        <w:pStyle w:val="LGTdoc0"/>
        <w:numPr>
          <w:ilvl w:val="0"/>
          <w:numId w:val="40"/>
        </w:numPr>
        <w:spacing w:afterLines="0" w:after="0" w:line="240" w:lineRule="auto"/>
      </w:pPr>
      <w:r w:rsidRPr="00F30F8F">
        <w:rPr>
          <w:rFonts w:ascii="Calibri" w:hAnsi="Calibri" w:cs="Calibri"/>
          <w:b/>
          <w:i/>
          <w:szCs w:val="22"/>
        </w:rPr>
        <w:t xml:space="preserve">Proposal </w:t>
      </w:r>
      <w:r w:rsidR="002069F4">
        <w:rPr>
          <w:rFonts w:ascii="Calibri" w:hAnsi="Calibri" w:cs="Calibri"/>
          <w:b/>
          <w:i/>
          <w:szCs w:val="22"/>
        </w:rPr>
        <w:t>9</w:t>
      </w:r>
      <w:r w:rsidRPr="00F30F8F">
        <w:rPr>
          <w:rFonts w:ascii="Calibri" w:hAnsi="Calibri" w:cs="Calibri"/>
          <w:b/>
          <w:i/>
          <w:szCs w:val="22"/>
        </w:rPr>
        <w:t>:</w:t>
      </w:r>
      <w:r w:rsidRPr="00CC15E5">
        <w:rPr>
          <w:rFonts w:ascii="Calibri" w:hAnsi="Calibri" w:cs="Calibri"/>
          <w:b/>
          <w:i/>
          <w:szCs w:val="22"/>
        </w:rPr>
        <w:t xml:space="preserve"> Define a new FG </w:t>
      </w:r>
      <w:r>
        <w:rPr>
          <w:rFonts w:ascii="Calibri" w:hAnsi="Calibri" w:cs="Calibri"/>
          <w:b/>
          <w:i/>
          <w:szCs w:val="22"/>
        </w:rPr>
        <w:t>for Scheme 1: “</w:t>
      </w:r>
      <w:r w:rsidRPr="00441745">
        <w:rPr>
          <w:rFonts w:ascii="Calibri" w:hAnsi="Calibri" w:cs="Calibri"/>
          <w:b/>
          <w:i/>
          <w:szCs w:val="22"/>
        </w:rPr>
        <w:t xml:space="preserve">UE can receive Scheme 1 </w:t>
      </w:r>
      <w:r>
        <w:rPr>
          <w:rFonts w:ascii="Calibri" w:hAnsi="Calibri" w:cs="Calibri"/>
          <w:b/>
          <w:i/>
          <w:szCs w:val="22"/>
        </w:rPr>
        <w:t>inter-UE coordination</w:t>
      </w:r>
      <w:r w:rsidRPr="00441745">
        <w:rPr>
          <w:rFonts w:ascii="Calibri" w:hAnsi="Calibri" w:cs="Calibri"/>
          <w:b/>
          <w:i/>
          <w:szCs w:val="22"/>
        </w:rPr>
        <w:t xml:space="preserve"> information/explicit request transmitted over SCI 2-C that is used in addition to MAC-CE carrying the same </w:t>
      </w:r>
      <w:r>
        <w:rPr>
          <w:rFonts w:ascii="Calibri" w:hAnsi="Calibri" w:cs="Calibri"/>
          <w:b/>
          <w:i/>
          <w:szCs w:val="22"/>
        </w:rPr>
        <w:t>inter-UE coordination</w:t>
      </w:r>
      <w:r w:rsidRPr="00441745">
        <w:rPr>
          <w:rFonts w:ascii="Calibri" w:hAnsi="Calibri" w:cs="Calibri"/>
          <w:b/>
          <w:i/>
          <w:szCs w:val="22"/>
        </w:rPr>
        <w:t xml:space="preserve"> information/explicit request in the same transmission</w:t>
      </w:r>
      <w:r>
        <w:rPr>
          <w:rFonts w:ascii="Calibri" w:hAnsi="Calibri" w:cs="Calibri"/>
          <w:b/>
          <w:i/>
          <w:szCs w:val="22"/>
        </w:rPr>
        <w:t>”.</w:t>
      </w:r>
    </w:p>
    <w:p w:rsidR="005841AB" w:rsidRDefault="005841AB" w:rsidP="005841AB">
      <w:pPr>
        <w:pStyle w:val="LGTdoc0"/>
        <w:spacing w:afterLines="0" w:after="0" w:line="240" w:lineRule="auto"/>
        <w:rPr>
          <w:rFonts w:ascii="Calibri" w:hAnsi="Calibri" w:cs="Calibri"/>
          <w:b/>
          <w:i/>
          <w:szCs w:val="22"/>
        </w:rPr>
      </w:pPr>
    </w:p>
    <w:p w:rsidR="005841AB" w:rsidRPr="00F30F8F" w:rsidRDefault="005841AB" w:rsidP="005841AB">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sidR="00774856">
        <w:rPr>
          <w:rFonts w:ascii="Calibri" w:hAnsi="Calibri" w:cs="Calibri"/>
          <w:b/>
          <w:i/>
          <w:szCs w:val="22"/>
        </w:rPr>
        <w:t>1</w:t>
      </w:r>
      <w:r w:rsidR="002069F4">
        <w:rPr>
          <w:rFonts w:ascii="Calibri" w:hAnsi="Calibri" w:cs="Calibri"/>
          <w:b/>
          <w:i/>
          <w:szCs w:val="22"/>
        </w:rPr>
        <w:t>0</w:t>
      </w:r>
      <w:r w:rsidRPr="00F30F8F">
        <w:rPr>
          <w:rFonts w:ascii="Calibri" w:hAnsi="Calibri" w:cs="Calibri"/>
          <w:b/>
          <w:i/>
          <w:szCs w:val="22"/>
        </w:rPr>
        <w:t xml:space="preserve">: Define LTE Rel-17 UE feature list for </w:t>
      </w:r>
      <w:r>
        <w:rPr>
          <w:rFonts w:ascii="Calibri" w:hAnsi="Calibri" w:cs="Calibri" w:hint="eastAsia"/>
          <w:b/>
          <w:i/>
          <w:szCs w:val="22"/>
        </w:rPr>
        <w:t>NR</w:t>
      </w:r>
      <w:r>
        <w:rPr>
          <w:rFonts w:ascii="Calibri" w:hAnsi="Calibri" w:cs="Calibri"/>
          <w:b/>
          <w:i/>
          <w:szCs w:val="22"/>
        </w:rPr>
        <w:t xml:space="preserve"> </w:t>
      </w:r>
      <w:r w:rsidRPr="00F30F8F">
        <w:rPr>
          <w:rFonts w:ascii="Calibri" w:hAnsi="Calibri" w:cs="Calibri"/>
          <w:b/>
          <w:i/>
          <w:szCs w:val="22"/>
        </w:rPr>
        <w:t>SL enhancement (i.e., FG 4-1/4-2/4-3/4-4 in [</w:t>
      </w:r>
      <w:r>
        <w:rPr>
          <w:rFonts w:ascii="Calibri" w:hAnsi="Calibri" w:cs="Calibri" w:hint="eastAsia"/>
          <w:b/>
          <w:i/>
          <w:szCs w:val="22"/>
        </w:rPr>
        <w:t>2</w:t>
      </w:r>
      <w:r w:rsidRPr="00F30F8F">
        <w:rPr>
          <w:rFonts w:ascii="Calibri" w:hAnsi="Calibri" w:cs="Calibri"/>
          <w:b/>
          <w:i/>
          <w:szCs w:val="22"/>
        </w:rPr>
        <w:t>]).</w:t>
      </w:r>
    </w:p>
    <w:p w:rsidR="006911B3" w:rsidRPr="005841AB" w:rsidRDefault="006911B3" w:rsidP="00AB3A57">
      <w:pPr>
        <w:pStyle w:val="LGTdoc0"/>
        <w:spacing w:afterLines="0" w:after="0" w:line="240" w:lineRule="auto"/>
        <w:rPr>
          <w:rFonts w:ascii="Calibri" w:hAnsi="Calibri" w:cs="Calibri"/>
          <w:b/>
          <w:i/>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lastRenderedPageBreak/>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Default="00791D5D" w:rsidP="00786BF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213E84" w:rsidRPr="00213E84">
        <w:rPr>
          <w:rFonts w:ascii="Calibri" w:hAnsi="Calibri" w:cs="Calibri"/>
          <w:szCs w:val="22"/>
        </w:rPr>
        <w:t>R1-2200780</w:t>
      </w:r>
      <w:r w:rsidRPr="00097CF5">
        <w:rPr>
          <w:rFonts w:ascii="Calibri" w:hAnsi="Calibri" w:cs="Calibri"/>
          <w:szCs w:val="22"/>
        </w:rPr>
        <w:t>, “</w:t>
      </w:r>
      <w:r w:rsidR="00213E84" w:rsidRPr="00213E84">
        <w:rPr>
          <w:rFonts w:ascii="Calibri" w:hAnsi="Calibri" w:cs="Calibri"/>
          <w:szCs w:val="22"/>
        </w:rPr>
        <w:t>Updated RAN1 UE features list for Rel-17 NR after RAN1 #107bis-e</w:t>
      </w:r>
      <w:r w:rsidRPr="00097CF5">
        <w:rPr>
          <w:rFonts w:ascii="Calibri" w:hAnsi="Calibri" w:cs="Calibri"/>
          <w:szCs w:val="22"/>
        </w:rPr>
        <w:t xml:space="preserve">,” </w:t>
      </w:r>
      <w:r w:rsidR="00F07A78" w:rsidRPr="00F07A78">
        <w:rPr>
          <w:rFonts w:ascii="Calibri" w:hAnsi="Calibri" w:cs="Calibri"/>
          <w:szCs w:val="22"/>
        </w:rPr>
        <w:t>Moderators (AT&amp;T, NTT DOCOMO, INC.)</w:t>
      </w:r>
      <w:r w:rsidRPr="00097CF5">
        <w:rPr>
          <w:rFonts w:ascii="Calibri" w:hAnsi="Calibri" w:cs="Calibri"/>
          <w:szCs w:val="22"/>
        </w:rPr>
        <w:t>.</w:t>
      </w:r>
    </w:p>
    <w:p w:rsidR="00213E84" w:rsidRPr="008B0202" w:rsidRDefault="001B46B9" w:rsidP="00786BF1">
      <w:pPr>
        <w:pStyle w:val="LGTdoc0"/>
        <w:spacing w:afterLines="0" w:after="0" w:line="240" w:lineRule="auto"/>
        <w:rPr>
          <w:rFonts w:ascii="Calibri" w:hAnsi="Calibri" w:cs="Calibri" w:hint="eastAsia"/>
          <w:szCs w:val="22"/>
        </w:rPr>
      </w:pPr>
      <w:r w:rsidRPr="00097CF5">
        <w:rPr>
          <w:rFonts w:ascii="Calibri" w:hAnsi="Calibri" w:cs="Calibri"/>
          <w:szCs w:val="22"/>
        </w:rPr>
        <w:t>[</w:t>
      </w:r>
      <w:r>
        <w:rPr>
          <w:rFonts w:ascii="Calibri" w:hAnsi="Calibri" w:cs="Calibri" w:hint="eastAsia"/>
          <w:szCs w:val="22"/>
        </w:rPr>
        <w:t>2</w:t>
      </w:r>
      <w:r w:rsidRPr="00097CF5">
        <w:rPr>
          <w:rFonts w:ascii="Calibri" w:hAnsi="Calibri" w:cs="Calibri"/>
          <w:szCs w:val="22"/>
        </w:rPr>
        <w:t xml:space="preserve">] </w:t>
      </w:r>
      <w:r w:rsidRPr="00AB3A57">
        <w:rPr>
          <w:rFonts w:ascii="Calibri" w:hAnsi="Calibri" w:cs="Calibri"/>
          <w:szCs w:val="22"/>
        </w:rPr>
        <w:t>R1-2112900</w:t>
      </w:r>
      <w:r w:rsidRPr="00097CF5">
        <w:rPr>
          <w:rFonts w:ascii="Calibri" w:hAnsi="Calibri" w:cs="Calibri"/>
          <w:szCs w:val="22"/>
        </w:rPr>
        <w:t>, “</w:t>
      </w:r>
      <w:r w:rsidRPr="00AB3A57">
        <w:rPr>
          <w:rFonts w:ascii="Calibri" w:hAnsi="Calibri" w:cs="Calibri"/>
          <w:szCs w:val="22"/>
        </w:rPr>
        <w:t>Updated RAN1 UE features list for Rel-17 LTE after RAN1 #107-e</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r w:rsidR="00890D50" w:rsidRPr="001B46B9">
        <w:rPr>
          <w:rFonts w:ascii="Calibri" w:hAnsi="Calibri" w:cs="Calibri"/>
          <w:szCs w:val="22"/>
        </w:rPr>
        <w:t xml:space="preserve"> </w:t>
      </w:r>
    </w:p>
    <w:sectPr w:rsidR="00213E84" w:rsidRPr="008B020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48B" w:rsidRDefault="00AB248B">
      <w:r>
        <w:separator/>
      </w:r>
    </w:p>
  </w:endnote>
  <w:endnote w:type="continuationSeparator" w:id="0">
    <w:p w:rsidR="00AB248B" w:rsidRDefault="00AB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DBB" w:rsidRDefault="006B6DB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B6DBB" w:rsidRDefault="006B6DB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DBB" w:rsidRDefault="006B6DB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F53A2">
      <w:rPr>
        <w:rStyle w:val="a8"/>
        <w:noProof/>
      </w:rPr>
      <w:t>1</w:t>
    </w:r>
    <w:r>
      <w:rPr>
        <w:rStyle w:val="a8"/>
      </w:rPr>
      <w:fldChar w:fldCharType="end"/>
    </w:r>
  </w:p>
  <w:p w:rsidR="006B6DBB" w:rsidRDefault="006B6D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48B" w:rsidRDefault="00AB248B">
      <w:r>
        <w:separator/>
      </w:r>
    </w:p>
  </w:footnote>
  <w:footnote w:type="continuationSeparator" w:id="0">
    <w:p w:rsidR="00AB248B" w:rsidRDefault="00AB24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7627C39"/>
    <w:multiLevelType w:val="hybridMultilevel"/>
    <w:tmpl w:val="F6E2FDD0"/>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A8348D"/>
    <w:multiLevelType w:val="hybridMultilevel"/>
    <w:tmpl w:val="860CEF7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D959E9"/>
    <w:multiLevelType w:val="hybridMultilevel"/>
    <w:tmpl w:val="C99C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3035AA2"/>
    <w:multiLevelType w:val="multilevel"/>
    <w:tmpl w:val="6464CEB8"/>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D74394F"/>
    <w:multiLevelType w:val="hybridMultilevel"/>
    <w:tmpl w:val="8A880EAA"/>
    <w:lvl w:ilvl="0" w:tplc="04090001">
      <w:start w:val="1"/>
      <w:numFmt w:val="bullet"/>
      <w:lvlText w:val=""/>
      <w:lvlJc w:val="left"/>
      <w:pPr>
        <w:ind w:left="420" w:hanging="420"/>
      </w:pPr>
      <w:rPr>
        <w:rFonts w:ascii="Wingdings" w:hAnsi="Wingdings" w:hint="default"/>
        <w:sz w:val="16"/>
      </w:rPr>
    </w:lvl>
    <w:lvl w:ilvl="1" w:tplc="04090009">
      <w:start w:val="1"/>
      <w:numFmt w:val="bullet"/>
      <w:lvlText w:val=""/>
      <w:lvlJc w:val="left"/>
      <w:pPr>
        <w:ind w:left="840" w:hanging="420"/>
      </w:pPr>
      <w:rPr>
        <w:rFonts w:ascii="Wingdings" w:hAnsi="Wingdings" w:hint="default"/>
      </w:rPr>
    </w:lvl>
    <w:lvl w:ilvl="2" w:tplc="A80C6476">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4"/>
  </w:num>
  <w:num w:numId="3">
    <w:abstractNumId w:val="35"/>
  </w:num>
  <w:num w:numId="4">
    <w:abstractNumId w:val="36"/>
  </w:num>
  <w:num w:numId="5">
    <w:abstractNumId w:val="17"/>
  </w:num>
  <w:num w:numId="6">
    <w:abstractNumId w:val="25"/>
  </w:num>
  <w:num w:numId="7">
    <w:abstractNumId w:val="15"/>
  </w:num>
  <w:num w:numId="8">
    <w:abstractNumId w:val="18"/>
  </w:num>
  <w:num w:numId="9">
    <w:abstractNumId w:val="34"/>
  </w:num>
  <w:num w:numId="10">
    <w:abstractNumId w:val="2"/>
  </w:num>
  <w:num w:numId="11">
    <w:abstractNumId w:val="6"/>
  </w:num>
  <w:num w:numId="12">
    <w:abstractNumId w:val="28"/>
  </w:num>
  <w:num w:numId="13">
    <w:abstractNumId w:val="37"/>
  </w:num>
  <w:num w:numId="14">
    <w:abstractNumId w:val="23"/>
  </w:num>
  <w:num w:numId="15">
    <w:abstractNumId w:val="31"/>
  </w:num>
  <w:num w:numId="16">
    <w:abstractNumId w:val="10"/>
  </w:num>
  <w:num w:numId="17">
    <w:abstractNumId w:val="20"/>
  </w:num>
  <w:num w:numId="18">
    <w:abstractNumId w:val="4"/>
  </w:num>
  <w:num w:numId="19">
    <w:abstractNumId w:val="13"/>
  </w:num>
  <w:num w:numId="20">
    <w:abstractNumId w:val="21"/>
  </w:num>
  <w:num w:numId="21">
    <w:abstractNumId w:val="8"/>
  </w:num>
  <w:num w:numId="22">
    <w:abstractNumId w:val="7"/>
  </w:num>
  <w:num w:numId="23">
    <w:abstractNumId w:val="12"/>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9"/>
  </w:num>
  <w:num w:numId="27">
    <w:abstractNumId w:val="26"/>
  </w:num>
  <w:num w:numId="28">
    <w:abstractNumId w:val="0"/>
  </w:num>
  <w:num w:numId="29">
    <w:abstractNumId w:val="14"/>
  </w:num>
  <w:num w:numId="30">
    <w:abstractNumId w:val="22"/>
  </w:num>
  <w:num w:numId="31">
    <w:abstractNumId w:val="22"/>
  </w:num>
  <w:num w:numId="32">
    <w:abstractNumId w:val="3"/>
  </w:num>
  <w:num w:numId="33">
    <w:abstractNumId w:val="32"/>
  </w:num>
  <w:num w:numId="34">
    <w:abstractNumId w:val="33"/>
  </w:num>
  <w:num w:numId="35">
    <w:abstractNumId w:val="30"/>
  </w:num>
  <w:num w:numId="36">
    <w:abstractNumId w:val="27"/>
  </w:num>
  <w:num w:numId="37">
    <w:abstractNumId w:val="19"/>
  </w:num>
  <w:num w:numId="38">
    <w:abstractNumId w:val="1"/>
  </w:num>
  <w:num w:numId="39">
    <w:abstractNumId w:val="9"/>
  </w:num>
  <w:num w:numId="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6DA"/>
    <w:rsid w:val="00032775"/>
    <w:rsid w:val="00032898"/>
    <w:rsid w:val="00032C3B"/>
    <w:rsid w:val="00032CB4"/>
    <w:rsid w:val="00032D3D"/>
    <w:rsid w:val="00032D44"/>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17E"/>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3C"/>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6BFB"/>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02"/>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BC"/>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29"/>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AD5"/>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4C1"/>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57FC"/>
    <w:rsid w:val="000F6048"/>
    <w:rsid w:val="000F62A9"/>
    <w:rsid w:val="000F63D8"/>
    <w:rsid w:val="000F6A90"/>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95D"/>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0D1"/>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7A3"/>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00"/>
    <w:rsid w:val="00185425"/>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1AE"/>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6B9"/>
    <w:rsid w:val="001B48C6"/>
    <w:rsid w:val="001B4923"/>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5AB"/>
    <w:rsid w:val="00203749"/>
    <w:rsid w:val="00203A45"/>
    <w:rsid w:val="00203DF5"/>
    <w:rsid w:val="00203F51"/>
    <w:rsid w:val="00203FAB"/>
    <w:rsid w:val="002043C3"/>
    <w:rsid w:val="002044D0"/>
    <w:rsid w:val="002052D1"/>
    <w:rsid w:val="0020534D"/>
    <w:rsid w:val="00205AA2"/>
    <w:rsid w:val="002060BF"/>
    <w:rsid w:val="002062EE"/>
    <w:rsid w:val="00206458"/>
    <w:rsid w:val="00206851"/>
    <w:rsid w:val="002069F4"/>
    <w:rsid w:val="002070BE"/>
    <w:rsid w:val="00207486"/>
    <w:rsid w:val="00207646"/>
    <w:rsid w:val="00207916"/>
    <w:rsid w:val="0021000B"/>
    <w:rsid w:val="002100F5"/>
    <w:rsid w:val="002103A0"/>
    <w:rsid w:val="002106F2"/>
    <w:rsid w:val="002107A1"/>
    <w:rsid w:val="00210E27"/>
    <w:rsid w:val="00210E3A"/>
    <w:rsid w:val="002116CD"/>
    <w:rsid w:val="00211A29"/>
    <w:rsid w:val="00211A5D"/>
    <w:rsid w:val="00211E2F"/>
    <w:rsid w:val="00211E74"/>
    <w:rsid w:val="00211F4D"/>
    <w:rsid w:val="002123B6"/>
    <w:rsid w:val="002123E0"/>
    <w:rsid w:val="002124CB"/>
    <w:rsid w:val="00212654"/>
    <w:rsid w:val="00212741"/>
    <w:rsid w:val="00212C1F"/>
    <w:rsid w:val="0021352A"/>
    <w:rsid w:val="002136C5"/>
    <w:rsid w:val="0021375F"/>
    <w:rsid w:val="00213860"/>
    <w:rsid w:val="00213E84"/>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375"/>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4C09"/>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2F59"/>
    <w:rsid w:val="002F33E0"/>
    <w:rsid w:val="002F36C9"/>
    <w:rsid w:val="002F3972"/>
    <w:rsid w:val="002F3BBB"/>
    <w:rsid w:val="002F3EC0"/>
    <w:rsid w:val="002F473E"/>
    <w:rsid w:val="002F4777"/>
    <w:rsid w:val="002F4C52"/>
    <w:rsid w:val="002F5142"/>
    <w:rsid w:val="002F5159"/>
    <w:rsid w:val="002F53A2"/>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3C8A"/>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28E"/>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15"/>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0FE1"/>
    <w:rsid w:val="004011E0"/>
    <w:rsid w:val="004014C0"/>
    <w:rsid w:val="00401A9F"/>
    <w:rsid w:val="00401E83"/>
    <w:rsid w:val="00401F16"/>
    <w:rsid w:val="004023A4"/>
    <w:rsid w:val="00402A64"/>
    <w:rsid w:val="00402AAF"/>
    <w:rsid w:val="00402F4D"/>
    <w:rsid w:val="00403005"/>
    <w:rsid w:val="0040315D"/>
    <w:rsid w:val="0040327D"/>
    <w:rsid w:val="00403301"/>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60E"/>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45"/>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57ECF"/>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66E"/>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236"/>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050"/>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4F75AB"/>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ACC"/>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988"/>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F8D"/>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4"/>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2F0"/>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4DE9"/>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1AB"/>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EDC"/>
    <w:rsid w:val="005B20ED"/>
    <w:rsid w:val="005B211E"/>
    <w:rsid w:val="005B277F"/>
    <w:rsid w:val="005B2D4F"/>
    <w:rsid w:val="005B46DD"/>
    <w:rsid w:val="005B4761"/>
    <w:rsid w:val="005B4A3F"/>
    <w:rsid w:val="005B4BB8"/>
    <w:rsid w:val="005B4F82"/>
    <w:rsid w:val="005B5601"/>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2E6"/>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879"/>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744"/>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17EC4"/>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38C"/>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166"/>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3B8C"/>
    <w:rsid w:val="00664064"/>
    <w:rsid w:val="00664257"/>
    <w:rsid w:val="0066462F"/>
    <w:rsid w:val="00664633"/>
    <w:rsid w:val="006646D8"/>
    <w:rsid w:val="0066537E"/>
    <w:rsid w:val="00665601"/>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1B3"/>
    <w:rsid w:val="00691811"/>
    <w:rsid w:val="00691FC3"/>
    <w:rsid w:val="006923AD"/>
    <w:rsid w:val="00692A61"/>
    <w:rsid w:val="00692BC0"/>
    <w:rsid w:val="00692F53"/>
    <w:rsid w:val="00692F7F"/>
    <w:rsid w:val="00693117"/>
    <w:rsid w:val="00693523"/>
    <w:rsid w:val="0069364E"/>
    <w:rsid w:val="00693AD5"/>
    <w:rsid w:val="00693B20"/>
    <w:rsid w:val="00693B48"/>
    <w:rsid w:val="0069465D"/>
    <w:rsid w:val="00694DD6"/>
    <w:rsid w:val="00694E88"/>
    <w:rsid w:val="006950E7"/>
    <w:rsid w:val="006960FB"/>
    <w:rsid w:val="0069656D"/>
    <w:rsid w:val="006965DA"/>
    <w:rsid w:val="0069664D"/>
    <w:rsid w:val="00696F1E"/>
    <w:rsid w:val="00697742"/>
    <w:rsid w:val="00697843"/>
    <w:rsid w:val="00697C6A"/>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139"/>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5FD4"/>
    <w:rsid w:val="006B604B"/>
    <w:rsid w:val="006B6237"/>
    <w:rsid w:val="006B682A"/>
    <w:rsid w:val="006B6C4B"/>
    <w:rsid w:val="006B6DB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47"/>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549"/>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DC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9E4"/>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4856"/>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BF1"/>
    <w:rsid w:val="00786E5B"/>
    <w:rsid w:val="00787229"/>
    <w:rsid w:val="007873BE"/>
    <w:rsid w:val="007875D1"/>
    <w:rsid w:val="0078789C"/>
    <w:rsid w:val="00790013"/>
    <w:rsid w:val="00790574"/>
    <w:rsid w:val="00790577"/>
    <w:rsid w:val="007906C9"/>
    <w:rsid w:val="00790859"/>
    <w:rsid w:val="00791559"/>
    <w:rsid w:val="00791722"/>
    <w:rsid w:val="00791D5D"/>
    <w:rsid w:val="007923B5"/>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03C"/>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CC0"/>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0733"/>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ADD"/>
    <w:rsid w:val="00844B38"/>
    <w:rsid w:val="00844D15"/>
    <w:rsid w:val="00844DF0"/>
    <w:rsid w:val="00844F3E"/>
    <w:rsid w:val="00845436"/>
    <w:rsid w:val="00845D7E"/>
    <w:rsid w:val="00845E81"/>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49F"/>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232"/>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3BB"/>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50"/>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95"/>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202"/>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1BD9"/>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049"/>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657"/>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D48"/>
    <w:rsid w:val="00945F49"/>
    <w:rsid w:val="00946209"/>
    <w:rsid w:val="00946405"/>
    <w:rsid w:val="0094693C"/>
    <w:rsid w:val="00946B93"/>
    <w:rsid w:val="00946F74"/>
    <w:rsid w:val="009471A0"/>
    <w:rsid w:val="00947437"/>
    <w:rsid w:val="009478FB"/>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6EAA"/>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7767B"/>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C8F"/>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03F"/>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9F6"/>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52E"/>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7A"/>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48B"/>
    <w:rsid w:val="00AB26D1"/>
    <w:rsid w:val="00AB278F"/>
    <w:rsid w:val="00AB2842"/>
    <w:rsid w:val="00AB28CC"/>
    <w:rsid w:val="00AB30B8"/>
    <w:rsid w:val="00AB3211"/>
    <w:rsid w:val="00AB35EA"/>
    <w:rsid w:val="00AB3A57"/>
    <w:rsid w:val="00AB458F"/>
    <w:rsid w:val="00AB4BAD"/>
    <w:rsid w:val="00AB53D8"/>
    <w:rsid w:val="00AB631F"/>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C94"/>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4695"/>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668"/>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5CA3"/>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CD2"/>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2E2"/>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214"/>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BE"/>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C"/>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6953"/>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8"/>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18C"/>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92B"/>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0E9"/>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5E7A"/>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5E5"/>
    <w:rsid w:val="00CC1647"/>
    <w:rsid w:val="00CC1714"/>
    <w:rsid w:val="00CC1772"/>
    <w:rsid w:val="00CC2EE7"/>
    <w:rsid w:val="00CC2FBD"/>
    <w:rsid w:val="00CC376F"/>
    <w:rsid w:val="00CC38F8"/>
    <w:rsid w:val="00CC3E8D"/>
    <w:rsid w:val="00CC43AC"/>
    <w:rsid w:val="00CC4E29"/>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E0D"/>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10C"/>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17E"/>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C47"/>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785"/>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4F09"/>
    <w:rsid w:val="00D851E4"/>
    <w:rsid w:val="00D85B14"/>
    <w:rsid w:val="00D85E6C"/>
    <w:rsid w:val="00D85F88"/>
    <w:rsid w:val="00D86743"/>
    <w:rsid w:val="00D869DB"/>
    <w:rsid w:val="00D86A09"/>
    <w:rsid w:val="00D86B35"/>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986"/>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3D"/>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07"/>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0C"/>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1E"/>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732"/>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1E81"/>
    <w:rsid w:val="00E3216E"/>
    <w:rsid w:val="00E32A7C"/>
    <w:rsid w:val="00E32D35"/>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392"/>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8B9"/>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2CE"/>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CD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A7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8F"/>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2957"/>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6797"/>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661"/>
    <w:rsid w:val="00F6278F"/>
    <w:rsid w:val="00F628E8"/>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37"/>
    <w:rsid w:val="00F82B61"/>
    <w:rsid w:val="00F82C52"/>
    <w:rsid w:val="00F8324F"/>
    <w:rsid w:val="00F83340"/>
    <w:rsid w:val="00F833DA"/>
    <w:rsid w:val="00F8347F"/>
    <w:rsid w:val="00F83B02"/>
    <w:rsid w:val="00F83B03"/>
    <w:rsid w:val="00F83C32"/>
    <w:rsid w:val="00F83D09"/>
    <w:rsid w:val="00F83D9B"/>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834"/>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cap Char Char Char Char Char Char Char,Caption Char1,Caption Char2,Caption Char Char Char,Caption Char Char1,fig and tbl,fighead2"/>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cap Char Char Char Char Char Char Char Char,Caption Char1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5B050-E42C-47EC-89D1-D6F47BC6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12</Pages>
  <Words>3059</Words>
  <Characters>17440</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20459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220</cp:revision>
  <cp:lastPrinted>2018-10-31T08:18:00Z</cp:lastPrinted>
  <dcterms:created xsi:type="dcterms:W3CDTF">2021-08-06T17:56:00Z</dcterms:created>
  <dcterms:modified xsi:type="dcterms:W3CDTF">2022-02-14T18:16:00Z</dcterms:modified>
</cp:coreProperties>
</file>